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D" w:rsidRPr="00D433BB" w:rsidRDefault="00A9586D" w:rsidP="00A9586D">
      <w:pPr>
        <w:jc w:val="both"/>
      </w:pPr>
    </w:p>
    <w:p w:rsidR="00A9586D" w:rsidRPr="00D433BB" w:rsidRDefault="00A9586D" w:rsidP="00A9586D">
      <w:pPr>
        <w:suppressAutoHyphens w:val="0"/>
        <w:ind w:left="184" w:right="554"/>
        <w:jc w:val="center"/>
      </w:pPr>
      <w:r w:rsidRPr="00D433BB">
        <w:rPr>
          <w:rFonts w:ascii="Arial" w:hAnsi="Arial" w:cs="Arial"/>
          <w:b/>
          <w:lang w:eastAsia="it-IT" w:bidi="it-IT"/>
        </w:rPr>
        <w:t>AVVISO PUBBLICO PER MANIFESTAZIONE D’INTERESSE</w:t>
      </w:r>
    </w:p>
    <w:p w:rsidR="00A9586D" w:rsidRPr="00D433BB" w:rsidRDefault="00A9586D" w:rsidP="00A9586D">
      <w:pPr>
        <w:suppressAutoHyphens w:val="0"/>
        <w:ind w:left="184" w:right="554"/>
        <w:jc w:val="center"/>
        <w:rPr>
          <w:rFonts w:ascii="Arial" w:hAnsi="Arial" w:cs="Arial"/>
          <w:b/>
          <w:lang w:eastAsia="it-IT" w:bidi="it-IT"/>
        </w:rPr>
      </w:pPr>
    </w:p>
    <w:p w:rsidR="001F3F99" w:rsidRPr="00D433BB" w:rsidRDefault="005509F9" w:rsidP="00687097">
      <w:pPr>
        <w:pStyle w:val="Default"/>
        <w:rPr>
          <w:b/>
          <w:bCs/>
          <w:sz w:val="20"/>
          <w:szCs w:val="20"/>
          <w:lang w:eastAsia="it-IT"/>
        </w:rPr>
      </w:pPr>
      <w:r w:rsidRPr="00D433BB">
        <w:rPr>
          <w:b/>
          <w:bCs/>
          <w:sz w:val="20"/>
          <w:szCs w:val="20"/>
          <w:lang w:eastAsia="it-IT"/>
        </w:rPr>
        <w:t xml:space="preserve">A PARTECIPARE </w:t>
      </w:r>
      <w:proofErr w:type="gramStart"/>
      <w:r w:rsidRPr="00D433BB">
        <w:rPr>
          <w:b/>
          <w:bCs/>
          <w:sz w:val="20"/>
          <w:szCs w:val="20"/>
          <w:lang w:eastAsia="it-IT"/>
        </w:rPr>
        <w:t>ALLA  PROCEDURA</w:t>
      </w:r>
      <w:proofErr w:type="gramEnd"/>
      <w:r w:rsidRPr="00D433BB">
        <w:rPr>
          <w:b/>
          <w:bCs/>
          <w:sz w:val="20"/>
          <w:szCs w:val="20"/>
          <w:lang w:eastAsia="it-IT"/>
        </w:rPr>
        <w:t xml:space="preserve"> NEGOZIATATELEMATICA,</w:t>
      </w:r>
      <w:r w:rsidRPr="00D433BB">
        <w:rPr>
          <w:sz w:val="20"/>
          <w:szCs w:val="20"/>
          <w:lang w:eastAsia="it-IT" w:bidi="it-IT"/>
        </w:rPr>
        <w:t xml:space="preserve"> </w:t>
      </w:r>
      <w:r w:rsidRPr="00D433BB">
        <w:rPr>
          <w:b/>
          <w:bCs/>
          <w:sz w:val="20"/>
          <w:szCs w:val="20"/>
          <w:lang w:eastAsia="it-IT"/>
        </w:rPr>
        <w:t xml:space="preserve">TRAMITE RDO SU MEPA, PER L’AFFIDAMENTO DI </w:t>
      </w:r>
      <w:r w:rsidRPr="00D433BB">
        <w:rPr>
          <w:b/>
          <w:color w:val="00000A"/>
          <w:sz w:val="20"/>
          <w:szCs w:val="20"/>
        </w:rPr>
        <w:t xml:space="preserve">SERVIZI DI  </w:t>
      </w:r>
      <w:r w:rsidRPr="00D433BB">
        <w:rPr>
          <w:color w:val="auto"/>
          <w:sz w:val="20"/>
          <w:szCs w:val="20"/>
        </w:rPr>
        <w:t xml:space="preserve"> </w:t>
      </w:r>
      <w:r w:rsidRPr="00D433BB">
        <w:rPr>
          <w:b/>
          <w:bCs/>
          <w:color w:val="auto"/>
          <w:sz w:val="20"/>
          <w:szCs w:val="20"/>
        </w:rPr>
        <w:t xml:space="preserve">REVISIONE </w:t>
      </w:r>
      <w:r w:rsidR="0046646B" w:rsidRPr="00D433BB">
        <w:rPr>
          <w:b/>
          <w:bCs/>
          <w:color w:val="auto"/>
          <w:sz w:val="20"/>
          <w:szCs w:val="20"/>
        </w:rPr>
        <w:t xml:space="preserve">STRAORDINARIA </w:t>
      </w:r>
      <w:r w:rsidRPr="00D433BB">
        <w:rPr>
          <w:b/>
          <w:bCs/>
          <w:color w:val="auto"/>
          <w:sz w:val="20"/>
          <w:szCs w:val="20"/>
        </w:rPr>
        <w:t>E RIMESSA IN ESERCIZIO DI IMPIANTI ELEVATORI DELLA BIBLIOTECA NAZIONALE CENTRALE DI FIRENZE E INSERIMENTO DI NUOVO MONTACARICHI SOLO COSE IN VANO ESISTENTE</w:t>
      </w:r>
    </w:p>
    <w:p w:rsidR="00A9586D" w:rsidRPr="00D433BB" w:rsidRDefault="00A9586D" w:rsidP="00A9586D">
      <w:pPr>
        <w:suppressAutoHyphens w:val="0"/>
        <w:autoSpaceDE w:val="0"/>
        <w:jc w:val="both"/>
        <w:rPr>
          <w:rFonts w:ascii="Arial" w:hAnsi="Arial" w:cs="Arial"/>
          <w:b/>
          <w:bCs/>
          <w:color w:val="000000"/>
          <w:lang w:eastAsia="it-IT"/>
        </w:rPr>
      </w:pPr>
    </w:p>
    <w:p w:rsidR="00A9586D" w:rsidRPr="00D433BB" w:rsidRDefault="00A9586D" w:rsidP="00A9586D">
      <w:pPr>
        <w:suppressAutoHyphens w:val="0"/>
        <w:autoSpaceDE w:val="0"/>
        <w:jc w:val="both"/>
      </w:pPr>
      <w:r w:rsidRPr="00D433BB">
        <w:rPr>
          <w:rFonts w:ascii="Arial" w:hAnsi="Arial" w:cs="Arial"/>
          <w:bCs/>
          <w:color w:val="000000"/>
          <w:lang w:eastAsia="it-IT"/>
        </w:rPr>
        <w:t>La Biblioteca Nazionale Centrale di Firenze</w:t>
      </w:r>
      <w:r w:rsidRPr="00D433BB">
        <w:rPr>
          <w:rFonts w:ascii="Arial" w:hAnsi="Arial" w:cs="Arial"/>
          <w:lang w:eastAsia="it-IT" w:bidi="it-IT"/>
        </w:rPr>
        <w:t xml:space="preserve"> </w:t>
      </w:r>
      <w:r w:rsidR="005509F9" w:rsidRPr="00D433BB">
        <w:rPr>
          <w:rFonts w:ascii="Arial" w:hAnsi="Arial" w:cs="Arial"/>
          <w:bCs/>
          <w:color w:val="000000"/>
          <w:lang w:eastAsia="it-IT" w:bidi="it-IT"/>
        </w:rPr>
        <w:t>ai</w:t>
      </w:r>
      <w:r w:rsidRPr="00D433BB">
        <w:rPr>
          <w:rFonts w:ascii="Arial" w:hAnsi="Arial" w:cs="Arial"/>
          <w:bCs/>
          <w:color w:val="000000"/>
          <w:lang w:eastAsia="it-IT" w:bidi="it-IT"/>
        </w:rPr>
        <w:t xml:space="preserve"> sensi dell’art. 36, co.2, </w:t>
      </w:r>
      <w:proofErr w:type="spellStart"/>
      <w:r w:rsidRPr="00D433BB">
        <w:rPr>
          <w:rFonts w:ascii="Arial" w:hAnsi="Arial" w:cs="Arial"/>
          <w:bCs/>
          <w:color w:val="000000"/>
          <w:lang w:eastAsia="it-IT" w:bidi="it-IT"/>
        </w:rPr>
        <w:t>lett</w:t>
      </w:r>
      <w:proofErr w:type="spellEnd"/>
      <w:r w:rsidRPr="00D433BB">
        <w:rPr>
          <w:rFonts w:ascii="Arial" w:hAnsi="Arial" w:cs="Arial"/>
          <w:bCs/>
          <w:color w:val="000000"/>
          <w:lang w:eastAsia="it-IT" w:bidi="it-IT"/>
        </w:rPr>
        <w:t xml:space="preserve">. b) del D.lgs. 50/2016 e </w:t>
      </w:r>
      <w:proofErr w:type="spellStart"/>
      <w:proofErr w:type="gramStart"/>
      <w:r w:rsidRPr="00D433BB">
        <w:rPr>
          <w:rFonts w:ascii="Arial" w:hAnsi="Arial" w:cs="Arial"/>
          <w:bCs/>
          <w:color w:val="000000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bCs/>
          <w:color w:val="000000"/>
          <w:lang w:eastAsia="it-IT" w:bidi="it-IT"/>
        </w:rPr>
        <w:t>.,</w:t>
      </w:r>
      <w:proofErr w:type="gramEnd"/>
      <w:r w:rsidRPr="00D433BB">
        <w:rPr>
          <w:rFonts w:ascii="Arial" w:hAnsi="Arial" w:cs="Arial"/>
          <w:bCs/>
          <w:color w:val="000000"/>
          <w:lang w:eastAsia="it-IT" w:bidi="it-IT"/>
        </w:rPr>
        <w:t xml:space="preserve"> in combinato disposto con le Linee Guida n. 4 dell’ANAC recanti “Procedure per l’affidamento dei contratti pubblici di importo inferiore alle soglie di rilevanza comunitaria, indagini di mercato e formazione e gestione degli elenchi di operatori economici”</w:t>
      </w:r>
      <w:r w:rsidR="005509F9" w:rsidRPr="00D433BB">
        <w:rPr>
          <w:rFonts w:ascii="Arial" w:hAnsi="Arial" w:cs="Arial"/>
          <w:bCs/>
          <w:color w:val="000000"/>
          <w:lang w:eastAsia="it-IT" w:bidi="it-IT"/>
        </w:rPr>
        <w:t xml:space="preserve"> e del DL 76/2020 convertito con L. 120/2020</w:t>
      </w:r>
    </w:p>
    <w:p w:rsidR="00A9586D" w:rsidRPr="00D433BB" w:rsidRDefault="00A9586D" w:rsidP="00A9586D">
      <w:pPr>
        <w:suppressAutoHyphens w:val="0"/>
        <w:autoSpaceDE w:val="0"/>
        <w:jc w:val="both"/>
        <w:rPr>
          <w:rFonts w:ascii="Arial" w:hAnsi="Arial" w:cs="Arial"/>
          <w:b/>
          <w:bCs/>
          <w:color w:val="000000"/>
          <w:lang w:eastAsia="it-IT"/>
        </w:rPr>
      </w:pPr>
    </w:p>
    <w:p w:rsidR="00A9586D" w:rsidRPr="00D433BB" w:rsidRDefault="00A9586D" w:rsidP="00A9586D">
      <w:pPr>
        <w:suppressAutoHyphens w:val="0"/>
        <w:autoSpaceDE w:val="0"/>
        <w:jc w:val="center"/>
      </w:pPr>
      <w:r w:rsidRPr="00D433BB">
        <w:rPr>
          <w:rFonts w:ascii="Arial" w:hAnsi="Arial" w:cs="Arial"/>
          <w:b/>
          <w:bCs/>
          <w:color w:val="000000"/>
          <w:lang w:eastAsia="it-IT" w:bidi="it-IT"/>
        </w:rPr>
        <w:t>RENDE NOTO</w:t>
      </w:r>
    </w:p>
    <w:p w:rsidR="00A9586D" w:rsidRPr="00D433BB" w:rsidRDefault="00A9586D" w:rsidP="00A9586D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lang w:eastAsia="it-IT" w:bidi="it-IT"/>
        </w:rPr>
      </w:pPr>
    </w:p>
    <w:p w:rsidR="00A9586D" w:rsidRPr="00D433BB" w:rsidRDefault="00A9586D" w:rsidP="00A9586D">
      <w:pPr>
        <w:suppressAutoHyphens w:val="0"/>
        <w:autoSpaceDE w:val="0"/>
        <w:jc w:val="both"/>
      </w:pPr>
      <w:proofErr w:type="gramStart"/>
      <w:r w:rsidRPr="00D433BB">
        <w:rPr>
          <w:rFonts w:ascii="Arial" w:hAnsi="Arial" w:cs="Arial"/>
          <w:bCs/>
          <w:color w:val="000000"/>
          <w:lang w:eastAsia="it-IT" w:bidi="it-IT"/>
        </w:rPr>
        <w:t>che</w:t>
      </w:r>
      <w:proofErr w:type="gramEnd"/>
      <w:r w:rsidRPr="00D433BB">
        <w:rPr>
          <w:rFonts w:ascii="Arial" w:hAnsi="Arial" w:cs="Arial"/>
          <w:bCs/>
          <w:color w:val="000000"/>
          <w:lang w:eastAsia="it-IT" w:bidi="it-IT"/>
        </w:rPr>
        <w:t xml:space="preserve"> con il presente avviso si intende avviare un’indagine esplorativa di mercato al fine di acquisire le manifestazioni d’interesse per procedere all’affidamento del servizio in oggetto, mediante l’utilizzo degli strumenti messi a disposizione della piattaforma </w:t>
      </w:r>
      <w:proofErr w:type="spellStart"/>
      <w:r w:rsidRPr="00D433BB">
        <w:rPr>
          <w:rFonts w:ascii="Arial" w:hAnsi="Arial" w:cs="Arial"/>
          <w:bCs/>
          <w:color w:val="000000"/>
          <w:lang w:eastAsia="it-IT" w:bidi="it-IT"/>
        </w:rPr>
        <w:t>MePA</w:t>
      </w:r>
      <w:proofErr w:type="spellEnd"/>
      <w:r w:rsidRPr="00D433BB">
        <w:rPr>
          <w:rFonts w:ascii="Arial" w:hAnsi="Arial" w:cs="Arial"/>
          <w:bCs/>
          <w:color w:val="000000"/>
          <w:lang w:eastAsia="it-IT" w:bidi="it-IT"/>
        </w:rPr>
        <w:t xml:space="preserve"> (CONSIP). A tal fine gli operatori economici interessati, in possesso dei requisiti di qualificazione richiesti, possono presentare apposita manifestazione di interesse. </w:t>
      </w:r>
    </w:p>
    <w:p w:rsidR="00A9586D" w:rsidRPr="00D433BB" w:rsidRDefault="00A9586D" w:rsidP="00A9586D">
      <w:pPr>
        <w:suppressAutoHyphens w:val="0"/>
        <w:spacing w:before="135"/>
        <w:ind w:right="101"/>
        <w:jc w:val="both"/>
      </w:pPr>
      <w:r w:rsidRPr="00D433BB">
        <w:rPr>
          <w:rFonts w:ascii="Arial" w:hAnsi="Arial" w:cs="Arial"/>
          <w:lang w:eastAsia="it-IT" w:bidi="it-IT"/>
        </w:rPr>
        <w:t>L’avviso è finalizzato esclusivamente alla ricezione di manifestazione di interesse per favorire la partecipazione e consultazione del maggior numero di operatori economici potenzialmente interessati, non costituisce proposta contrattuale e non vincola in alcun modo la stazione appaltante che sarà libera di seguire anche altre procedure.</w:t>
      </w: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b/>
          <w:lang w:eastAsia="it-IT" w:bidi="it-IT"/>
        </w:rPr>
        <w:t>La Stazione Appaltante si riserva di sospendere, revocare, modificare od annullare in qualsiasi momento, il procedimento avviato senza che i soggetti richiedenti possano vantare alcuna pretesa.</w:t>
      </w:r>
    </w:p>
    <w:p w:rsidR="00A9586D" w:rsidRPr="00D433BB" w:rsidRDefault="00A9586D" w:rsidP="00A9586D">
      <w:pPr>
        <w:suppressAutoHyphens w:val="0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autoSpaceDE w:val="0"/>
        <w:jc w:val="center"/>
      </w:pPr>
      <w:r w:rsidRPr="00D433BB">
        <w:rPr>
          <w:rFonts w:ascii="Arial" w:hAnsi="Arial" w:cs="Arial"/>
          <w:b/>
          <w:bCs/>
          <w:color w:val="000000"/>
          <w:lang w:eastAsia="it-IT" w:bidi="it-IT"/>
        </w:rPr>
        <w:t>DATI ESSENZIALI DELL'APPALTO</w:t>
      </w:r>
    </w:p>
    <w:p w:rsidR="00A9586D" w:rsidRPr="00D433BB" w:rsidRDefault="00A9586D" w:rsidP="00A9586D">
      <w:pPr>
        <w:suppressAutoHyphens w:val="0"/>
        <w:autoSpaceDE w:val="0"/>
        <w:jc w:val="both"/>
        <w:rPr>
          <w:rFonts w:ascii="Arial" w:hAnsi="Arial" w:cs="Arial"/>
          <w:b/>
          <w:bCs/>
          <w:color w:val="000000"/>
          <w:lang w:eastAsia="it-IT" w:bidi="it-IT"/>
        </w:rPr>
      </w:pPr>
    </w:p>
    <w:p w:rsidR="00A9586D" w:rsidRPr="00D433BB" w:rsidRDefault="00A9586D" w:rsidP="00A9586D">
      <w:pPr>
        <w:suppressAutoHyphens w:val="0"/>
        <w:autoSpaceDE w:val="0"/>
      </w:pPr>
      <w:r w:rsidRPr="00D433BB">
        <w:rPr>
          <w:rFonts w:ascii="Arial" w:hAnsi="Arial" w:cs="Arial"/>
          <w:b/>
          <w:bCs/>
          <w:color w:val="000000"/>
          <w:lang w:eastAsia="it-IT"/>
        </w:rPr>
        <w:t>1. STAZIONE APPALTANTE</w:t>
      </w:r>
    </w:p>
    <w:p w:rsidR="00A9586D" w:rsidRPr="00D433BB" w:rsidRDefault="00A9586D" w:rsidP="00A9586D">
      <w:pPr>
        <w:suppressAutoHyphens w:val="0"/>
        <w:autoSpaceDE w:val="0"/>
      </w:pPr>
      <w:r w:rsidRPr="00D433BB">
        <w:rPr>
          <w:rFonts w:ascii="Arial" w:hAnsi="Arial" w:cs="Arial"/>
          <w:bCs/>
          <w:color w:val="000000"/>
          <w:lang w:eastAsia="it-IT"/>
        </w:rPr>
        <w:t xml:space="preserve">Biblioteca Nazionale Centrale di Firenze (di seguito BNCF) - Piazza dei Cavalleggeri 1/a – 50122 Firenze tel. +39055249191 </w:t>
      </w:r>
    </w:p>
    <w:p w:rsidR="00A9586D" w:rsidRPr="00D433BB" w:rsidRDefault="00A9586D" w:rsidP="00A9586D">
      <w:pPr>
        <w:suppressAutoHyphens w:val="0"/>
        <w:autoSpaceDE w:val="0"/>
      </w:pPr>
      <w:r w:rsidRPr="00D433BB">
        <w:rPr>
          <w:rFonts w:ascii="Arial" w:hAnsi="Arial" w:cs="Arial"/>
          <w:bCs/>
          <w:color w:val="000000"/>
          <w:lang w:eastAsia="it-IT"/>
        </w:rPr>
        <w:t>C.F. 80020550481</w:t>
      </w:r>
    </w:p>
    <w:p w:rsidR="00A9586D" w:rsidRPr="00D433BB" w:rsidRDefault="00A9586D" w:rsidP="00A9586D">
      <w:pPr>
        <w:shd w:val="clear" w:color="auto" w:fill="FFFFFF"/>
        <w:suppressAutoHyphens w:val="0"/>
      </w:pPr>
      <w:r w:rsidRPr="00D433BB">
        <w:rPr>
          <w:rFonts w:ascii="Arial" w:hAnsi="Arial" w:cs="Arial"/>
          <w:b/>
          <w:bCs/>
          <w:color w:val="000000"/>
          <w:u w:val="single"/>
          <w:lang w:eastAsia="it-IT"/>
        </w:rPr>
        <w:t>PEC: mbac-bnc-fi@mailcert.beniculturali.it</w:t>
      </w:r>
    </w:p>
    <w:p w:rsidR="00A9586D" w:rsidRPr="00D433BB" w:rsidRDefault="00A9586D" w:rsidP="00A9586D">
      <w:pPr>
        <w:suppressAutoHyphens w:val="0"/>
        <w:spacing w:before="5"/>
        <w:rPr>
          <w:rFonts w:ascii="Arial" w:hAnsi="Arial" w:cs="Arial"/>
          <w:b/>
          <w:bCs/>
          <w:color w:val="000000"/>
          <w:u w:val="single"/>
          <w:lang w:eastAsia="it-IT" w:bidi="it-IT"/>
        </w:rPr>
      </w:pPr>
    </w:p>
    <w:p w:rsidR="00913388" w:rsidRPr="00D433BB" w:rsidRDefault="00A9586D" w:rsidP="00913388">
      <w:pPr>
        <w:pStyle w:val="Corpodeltesto21"/>
        <w:widowControl w:val="0"/>
        <w:spacing w:line="300" w:lineRule="exact"/>
        <w:ind w:right="16"/>
        <w:rPr>
          <w:rFonts w:ascii="Arial" w:hAnsi="Arial" w:cs="Arial"/>
          <w:bCs/>
          <w:color w:val="000000"/>
          <w:sz w:val="20"/>
          <w:lang w:eastAsia="it-IT"/>
        </w:rPr>
      </w:pPr>
      <w:r w:rsidRPr="00D433BB">
        <w:rPr>
          <w:rFonts w:ascii="Arial" w:hAnsi="Arial" w:cs="Arial"/>
          <w:bCs/>
          <w:color w:val="000000"/>
          <w:sz w:val="20"/>
          <w:lang w:eastAsia="it-IT"/>
        </w:rPr>
        <w:t>L’oggetto dell’appalto è costituito da un unico lotto per un’efficiente ed economica gestione del servizio.</w:t>
      </w:r>
      <w:r w:rsidR="00913388" w:rsidRPr="00D433BB">
        <w:rPr>
          <w:rFonts w:ascii="Arial" w:hAnsi="Arial" w:cs="Arial"/>
          <w:bCs/>
          <w:color w:val="000000"/>
          <w:sz w:val="20"/>
          <w:lang w:eastAsia="it-IT"/>
        </w:rPr>
        <w:t xml:space="preserve"> </w:t>
      </w:r>
    </w:p>
    <w:p w:rsidR="00913388" w:rsidRPr="00D433BB" w:rsidRDefault="00913388" w:rsidP="00913388">
      <w:pPr>
        <w:pStyle w:val="Corpodeltesto21"/>
        <w:widowControl w:val="0"/>
        <w:spacing w:line="300" w:lineRule="exact"/>
        <w:ind w:right="16"/>
        <w:rPr>
          <w:rFonts w:ascii="Arial" w:hAnsi="Arial" w:cs="Arial"/>
          <w:bCs/>
          <w:color w:val="000000"/>
          <w:sz w:val="20"/>
          <w:lang w:eastAsia="it-IT"/>
        </w:rPr>
      </w:pPr>
    </w:p>
    <w:p w:rsidR="00A9586D" w:rsidRPr="00D433BB" w:rsidRDefault="00A9586D" w:rsidP="00913388">
      <w:pPr>
        <w:pStyle w:val="Corpodeltesto21"/>
        <w:widowControl w:val="0"/>
        <w:spacing w:line="300" w:lineRule="exact"/>
        <w:ind w:right="16"/>
        <w:rPr>
          <w:sz w:val="20"/>
        </w:rPr>
      </w:pPr>
      <w:r w:rsidRPr="00D433BB">
        <w:rPr>
          <w:rFonts w:ascii="Arial" w:hAnsi="Arial" w:cs="Arial"/>
          <w:b/>
          <w:sz w:val="20"/>
          <w:lang w:eastAsia="it-IT" w:bidi="it-IT"/>
        </w:rPr>
        <w:t>2. RESPONSABILE UNICO DEL PROCEDIMENTO</w:t>
      </w:r>
      <w:r w:rsidRPr="00D433BB">
        <w:rPr>
          <w:rFonts w:ascii="Arial" w:hAnsi="Arial" w:cs="Arial"/>
          <w:sz w:val="20"/>
          <w:lang w:eastAsia="it-IT" w:bidi="it-IT"/>
        </w:rPr>
        <w:t xml:space="preserve"> </w:t>
      </w: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eastAsia="Arial" w:hAnsi="Arial" w:cs="Arial"/>
          <w:lang w:eastAsia="it-IT" w:bidi="it-IT"/>
        </w:rPr>
        <w:t xml:space="preserve"> </w:t>
      </w:r>
      <w:r w:rsidRPr="00D433BB">
        <w:rPr>
          <w:rFonts w:ascii="Arial" w:hAnsi="Arial" w:cs="Arial"/>
          <w:lang w:eastAsia="it-IT" w:bidi="it-IT"/>
        </w:rPr>
        <w:t xml:space="preserve">Il RUP è </w:t>
      </w:r>
      <w:r w:rsidR="005509F9" w:rsidRPr="00D433BB">
        <w:rPr>
          <w:rFonts w:ascii="Arial" w:hAnsi="Arial" w:cs="Arial"/>
          <w:lang w:eastAsia="it-IT" w:bidi="it-IT"/>
        </w:rPr>
        <w:t>l’Arch. Carlo Picchietti</w:t>
      </w:r>
      <w:r w:rsidRPr="00D433BB">
        <w:rPr>
          <w:rFonts w:ascii="Arial" w:hAnsi="Arial" w:cs="Arial"/>
          <w:lang w:eastAsia="it-IT" w:bidi="it-IT"/>
        </w:rPr>
        <w:t xml:space="preserve">, </w:t>
      </w:r>
      <w:r w:rsidR="005509F9" w:rsidRPr="00D433BB">
        <w:rPr>
          <w:rFonts w:ascii="Arial" w:hAnsi="Arial" w:cs="Arial"/>
          <w:lang w:eastAsia="it-IT" w:bidi="it-IT"/>
        </w:rPr>
        <w:t>responsabile del settore tecnico</w:t>
      </w:r>
      <w:r w:rsidRPr="00D433BB">
        <w:rPr>
          <w:rFonts w:ascii="Arial" w:hAnsi="Arial" w:cs="Arial"/>
          <w:lang w:eastAsia="it-IT" w:bidi="it-IT"/>
        </w:rPr>
        <w:t xml:space="preserve"> della BNCF</w:t>
      </w:r>
    </w:p>
    <w:p w:rsidR="00A9586D" w:rsidRPr="00D433BB" w:rsidRDefault="00A9586D" w:rsidP="00A9586D">
      <w:pPr>
        <w:suppressAutoHyphens w:val="0"/>
        <w:spacing w:before="1"/>
        <w:ind w:left="212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/>
          <w:lang w:eastAsia="it-IT" w:bidi="it-IT"/>
        </w:rPr>
        <w:t>3. DESCRIZIONE DEL SERVIZIO</w:t>
      </w:r>
      <w:r w:rsidRPr="00D433BB">
        <w:rPr>
          <w:rFonts w:ascii="Arial" w:hAnsi="Arial" w:cs="Arial"/>
          <w:u w:val="single"/>
          <w:lang w:eastAsia="it-IT" w:bidi="it-IT"/>
        </w:rPr>
        <w:t xml:space="preserve"> </w:t>
      </w:r>
    </w:p>
    <w:p w:rsidR="005509F9" w:rsidRPr="00D433BB" w:rsidRDefault="005509F9" w:rsidP="005509F9">
      <w:pPr>
        <w:pStyle w:val="Default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 xml:space="preserve">Nel complesso edilizio della sede della Biblioteca Nazionale Centrale di Firenze sono presenti n. 7 impianti elevatori e molteplici montacarichi solo cose a servizio dei magazzini librari. </w:t>
      </w:r>
    </w:p>
    <w:p w:rsidR="00A9586D" w:rsidRPr="00D433BB" w:rsidRDefault="005509F9" w:rsidP="005509F9">
      <w:pPr>
        <w:suppressAutoHyphens w:val="0"/>
        <w:spacing w:before="1"/>
        <w:jc w:val="both"/>
        <w:rPr>
          <w:rFonts w:ascii="Arial" w:eastAsiaTheme="minorHAnsi" w:hAnsi="Arial" w:cs="Arial"/>
          <w:lang w:eastAsia="en-US"/>
        </w:rPr>
      </w:pPr>
      <w:r w:rsidRPr="00D433BB">
        <w:rPr>
          <w:rFonts w:ascii="Arial" w:eastAsiaTheme="minorHAnsi" w:hAnsi="Arial" w:cs="Arial"/>
          <w:lang w:eastAsia="en-US"/>
        </w:rPr>
        <w:t>Tra gli impianti ve ne sono 3 che necessitano di revisione completa; 2 (due) fermi da alcuni anni per variate esigenze dell’Amministrazione e 1 (uno) in esercizio, ma da adeguare alle prescrizioni dell’organismo preposto ai controlli di legge (ASL).</w:t>
      </w:r>
    </w:p>
    <w:p w:rsidR="005509F9" w:rsidRPr="00D433BB" w:rsidRDefault="005509F9" w:rsidP="005509F9">
      <w:pPr>
        <w:suppressAutoHyphens w:val="0"/>
        <w:spacing w:before="1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/>
          <w:bCs/>
          <w:lang w:eastAsia="it-IT" w:bidi="it-IT"/>
        </w:rPr>
        <w:lastRenderedPageBreak/>
        <w:t>3.1. CARATTERISTICHE GENERALI DEL SERVIZIO</w:t>
      </w:r>
    </w:p>
    <w:p w:rsidR="005509F9" w:rsidRPr="00D433BB" w:rsidRDefault="005509F9" w:rsidP="0046646B">
      <w:pPr>
        <w:pStyle w:val="Default"/>
        <w:jc w:val="both"/>
        <w:rPr>
          <w:sz w:val="20"/>
          <w:szCs w:val="20"/>
        </w:rPr>
      </w:pPr>
      <w:r w:rsidRPr="00D433BB">
        <w:rPr>
          <w:color w:val="auto"/>
          <w:sz w:val="20"/>
          <w:szCs w:val="20"/>
        </w:rPr>
        <w:t>a) Revisione completa di impianti per rimessa in esercizio;</w:t>
      </w:r>
    </w:p>
    <w:p w:rsidR="005509F9" w:rsidRPr="00D433BB" w:rsidRDefault="005509F9" w:rsidP="0046646B">
      <w:pPr>
        <w:pStyle w:val="Default"/>
        <w:spacing w:after="20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>Si intende compreso nell’appalto lo smontaggio delle parti oggetto di sostituzione, l’imballo e il trasporto dei materiali franco cantiere, il trasporto alla discarica dei materiali di risulta, le pratiche per la rimessa in esercizio dell’impianto, la relazione tecnica e l’assistenza per l’effettuazione della visita straordinaria. Sono altresì comprese tutte le opere elettriche, le opere di carpenteria metallica per adattamenti vari e le eventuali opere murarie e/o tinteggiature</w:t>
      </w:r>
      <w:r w:rsidR="000118F7">
        <w:rPr>
          <w:color w:val="auto"/>
          <w:sz w:val="20"/>
          <w:szCs w:val="20"/>
        </w:rPr>
        <w:t xml:space="preserve"> e </w:t>
      </w:r>
      <w:r w:rsidR="00F775CD">
        <w:rPr>
          <w:color w:val="auto"/>
          <w:sz w:val="20"/>
          <w:szCs w:val="20"/>
        </w:rPr>
        <w:t xml:space="preserve">tutti gli </w:t>
      </w:r>
      <w:proofErr w:type="gramStart"/>
      <w:r w:rsidR="00F775CD">
        <w:rPr>
          <w:color w:val="auto"/>
          <w:sz w:val="20"/>
          <w:szCs w:val="20"/>
        </w:rPr>
        <w:t>eventuali  costi</w:t>
      </w:r>
      <w:proofErr w:type="gramEnd"/>
      <w:r w:rsidR="00F775CD">
        <w:rPr>
          <w:color w:val="auto"/>
          <w:sz w:val="20"/>
          <w:szCs w:val="20"/>
        </w:rPr>
        <w:t xml:space="preserve"> di smaltimento</w:t>
      </w:r>
      <w:r w:rsidR="00425A6A">
        <w:rPr>
          <w:color w:val="auto"/>
          <w:sz w:val="20"/>
          <w:szCs w:val="20"/>
        </w:rPr>
        <w:t>;</w:t>
      </w:r>
    </w:p>
    <w:p w:rsidR="005509F9" w:rsidRPr="00D433BB" w:rsidRDefault="005509F9" w:rsidP="0046646B">
      <w:pPr>
        <w:pStyle w:val="Default"/>
        <w:spacing w:after="20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 xml:space="preserve">b) Revisione completa di impianto e </w:t>
      </w:r>
      <w:r w:rsidR="00425A6A">
        <w:rPr>
          <w:color w:val="auto"/>
          <w:sz w:val="20"/>
          <w:szCs w:val="20"/>
        </w:rPr>
        <w:t>adeguamento a prescrizioni ASL:</w:t>
      </w:r>
    </w:p>
    <w:p w:rsidR="0046646B" w:rsidRPr="00D433BB" w:rsidRDefault="0046646B" w:rsidP="0046646B">
      <w:pPr>
        <w:pStyle w:val="Default"/>
        <w:spacing w:after="20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>Si intende compreso nell’appalto lo smontaggio delle parti oggetto di sostituzione, l’imballo e il trasporto dei materiali franco cantiere, il trasporto alla discarica dei materiali di risulta, qualsiasi pratica relativa agli aggiornamenti e agli adeguamenti effettuati, la relazione tecnica e l’assistenza per l’effettuazione della visita straordinaria. Sono altresì comprese tutte le opere elettriche, le opere di carpenteria metallica per adattamenti vari e le eventuali opere murarie e/o tinteggiature</w:t>
      </w:r>
      <w:r w:rsidR="000118F7">
        <w:rPr>
          <w:color w:val="auto"/>
          <w:sz w:val="20"/>
          <w:szCs w:val="20"/>
        </w:rPr>
        <w:t xml:space="preserve"> </w:t>
      </w:r>
      <w:r w:rsidR="00F775CD">
        <w:rPr>
          <w:color w:val="auto"/>
          <w:sz w:val="20"/>
          <w:szCs w:val="20"/>
        </w:rPr>
        <w:t xml:space="preserve">e tutti gli </w:t>
      </w:r>
      <w:proofErr w:type="gramStart"/>
      <w:r w:rsidR="00F775CD">
        <w:rPr>
          <w:color w:val="auto"/>
          <w:sz w:val="20"/>
          <w:szCs w:val="20"/>
        </w:rPr>
        <w:t>eventuali  costi</w:t>
      </w:r>
      <w:proofErr w:type="gramEnd"/>
      <w:r w:rsidR="00F775CD">
        <w:rPr>
          <w:color w:val="auto"/>
          <w:sz w:val="20"/>
          <w:szCs w:val="20"/>
        </w:rPr>
        <w:t xml:space="preserve"> di smaltimento</w:t>
      </w:r>
      <w:r w:rsidR="00425A6A">
        <w:rPr>
          <w:color w:val="auto"/>
          <w:sz w:val="20"/>
          <w:szCs w:val="20"/>
        </w:rPr>
        <w:t>;</w:t>
      </w:r>
    </w:p>
    <w:p w:rsidR="00A9586D" w:rsidRPr="00D433BB" w:rsidRDefault="005509F9" w:rsidP="0046646B">
      <w:pPr>
        <w:pStyle w:val="Default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 xml:space="preserve">c) Montacarichi solo cose, ex-novo, da </w:t>
      </w:r>
      <w:r w:rsidR="00425A6A">
        <w:rPr>
          <w:color w:val="auto"/>
          <w:sz w:val="20"/>
          <w:szCs w:val="20"/>
        </w:rPr>
        <w:t>inserire in vano già costruito:</w:t>
      </w:r>
    </w:p>
    <w:p w:rsidR="0046646B" w:rsidRPr="00D433BB" w:rsidRDefault="0046646B" w:rsidP="0046646B">
      <w:pPr>
        <w:pStyle w:val="Default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>Si intende compreso nell’appalto lo smontaggio dell’impianto esis</w:t>
      </w:r>
      <w:r w:rsidR="00425A6A">
        <w:rPr>
          <w:color w:val="auto"/>
          <w:sz w:val="20"/>
          <w:szCs w:val="20"/>
        </w:rPr>
        <w:t xml:space="preserve">tente, </w:t>
      </w:r>
      <w:r w:rsidRPr="00D433BB">
        <w:rPr>
          <w:color w:val="auto"/>
          <w:sz w:val="20"/>
          <w:szCs w:val="20"/>
        </w:rPr>
        <w:t>il relativo trasporto a discarica</w:t>
      </w:r>
      <w:r w:rsidR="00425A6A">
        <w:rPr>
          <w:color w:val="auto"/>
          <w:sz w:val="20"/>
          <w:szCs w:val="20"/>
        </w:rPr>
        <w:t xml:space="preserve"> ed il costo di smaltimento</w:t>
      </w:r>
      <w:r w:rsidRPr="00D433BB">
        <w:rPr>
          <w:color w:val="auto"/>
          <w:sz w:val="20"/>
          <w:szCs w:val="20"/>
        </w:rPr>
        <w:t xml:space="preserve">, l’imballo e </w:t>
      </w:r>
      <w:r w:rsidR="00425A6A">
        <w:rPr>
          <w:color w:val="auto"/>
          <w:sz w:val="20"/>
          <w:szCs w:val="20"/>
        </w:rPr>
        <w:t xml:space="preserve">il trasporto dei materiali a </w:t>
      </w:r>
      <w:proofErr w:type="spellStart"/>
      <w:r w:rsidR="00425A6A">
        <w:rPr>
          <w:color w:val="auto"/>
          <w:sz w:val="20"/>
          <w:szCs w:val="20"/>
        </w:rPr>
        <w:t>pié</w:t>
      </w:r>
      <w:proofErr w:type="spellEnd"/>
      <w:r w:rsidRPr="00D433BB">
        <w:rPr>
          <w:color w:val="auto"/>
          <w:sz w:val="20"/>
          <w:szCs w:val="20"/>
        </w:rPr>
        <w:t xml:space="preserve"> d’opera, l’espletamento delle pratiche di collaudo e immatricolazione del nuovo impianto. </w:t>
      </w:r>
    </w:p>
    <w:p w:rsidR="0046646B" w:rsidRPr="00D433BB" w:rsidRDefault="0046646B" w:rsidP="0046646B">
      <w:pPr>
        <w:pStyle w:val="Default"/>
        <w:jc w:val="both"/>
        <w:rPr>
          <w:sz w:val="20"/>
          <w:szCs w:val="20"/>
        </w:rPr>
      </w:pPr>
      <w:r w:rsidRPr="00D433BB">
        <w:rPr>
          <w:color w:val="auto"/>
          <w:sz w:val="20"/>
          <w:szCs w:val="20"/>
        </w:rPr>
        <w:t xml:space="preserve">Sono altresì comprese tutte le opere elettriche, quali l’impianto di illuminazione del vano corsa e locale macchina, le linee elettriche di alimentazione dai quadri al locale argano e collegamenti all’impianto di terra, le opere di carpenteria metallica per adattamenti vari, le opere murarie e le tinteggiature, compreso ponteggi e </w:t>
      </w:r>
      <w:r w:rsidR="00F775CD">
        <w:rPr>
          <w:color w:val="auto"/>
          <w:sz w:val="20"/>
          <w:szCs w:val="20"/>
        </w:rPr>
        <w:t xml:space="preserve">trabattelli e tutti gli </w:t>
      </w:r>
      <w:proofErr w:type="gramStart"/>
      <w:r w:rsidR="00F775CD">
        <w:rPr>
          <w:color w:val="auto"/>
          <w:sz w:val="20"/>
          <w:szCs w:val="20"/>
        </w:rPr>
        <w:t xml:space="preserve">eventuali  </w:t>
      </w:r>
      <w:r w:rsidR="00CF10D9">
        <w:rPr>
          <w:color w:val="auto"/>
          <w:sz w:val="20"/>
          <w:szCs w:val="20"/>
        </w:rPr>
        <w:t>ulteriori</w:t>
      </w:r>
      <w:proofErr w:type="gramEnd"/>
      <w:r w:rsidR="00CF10D9">
        <w:rPr>
          <w:color w:val="auto"/>
          <w:sz w:val="20"/>
          <w:szCs w:val="20"/>
        </w:rPr>
        <w:t xml:space="preserve"> </w:t>
      </w:r>
      <w:r w:rsidR="00F775CD">
        <w:rPr>
          <w:color w:val="auto"/>
          <w:sz w:val="20"/>
          <w:szCs w:val="20"/>
        </w:rPr>
        <w:t>costi di smaltimento.</w:t>
      </w:r>
    </w:p>
    <w:p w:rsidR="0046646B" w:rsidRPr="00D433BB" w:rsidRDefault="0046646B" w:rsidP="00A9586D">
      <w:pPr>
        <w:suppressAutoHyphens w:val="0"/>
        <w:spacing w:before="1"/>
        <w:jc w:val="both"/>
        <w:rPr>
          <w:rFonts w:ascii="Arial" w:hAnsi="Arial" w:cs="Arial"/>
          <w:b/>
          <w:bCs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  <w:rPr>
          <w:rFonts w:ascii="Arial" w:hAnsi="Arial" w:cs="Arial"/>
          <w:b/>
          <w:bCs/>
          <w:lang w:eastAsia="it-IT" w:bidi="it-IT"/>
        </w:rPr>
      </w:pPr>
      <w:r w:rsidRPr="00D433BB">
        <w:rPr>
          <w:rFonts w:ascii="Arial" w:hAnsi="Arial" w:cs="Arial"/>
          <w:b/>
          <w:bCs/>
          <w:lang w:eastAsia="it-IT" w:bidi="it-IT"/>
        </w:rPr>
        <w:t>3.2. LUOGO DI ESECUZIONE DEL SERVIZIO</w:t>
      </w:r>
    </w:p>
    <w:p w:rsidR="0046646B" w:rsidRPr="00D433BB" w:rsidRDefault="0046646B" w:rsidP="00A9586D">
      <w:pPr>
        <w:suppressAutoHyphens w:val="0"/>
        <w:spacing w:before="1"/>
        <w:jc w:val="both"/>
        <w:rPr>
          <w:rFonts w:ascii="Arial" w:hAnsi="Arial" w:cs="Arial"/>
          <w:bCs/>
          <w:lang w:eastAsia="it-IT" w:bidi="it-IT"/>
        </w:rPr>
      </w:pPr>
      <w:r w:rsidRPr="00D433BB">
        <w:rPr>
          <w:rFonts w:ascii="Arial" w:hAnsi="Arial" w:cs="Arial"/>
          <w:bCs/>
          <w:lang w:eastAsia="it-IT" w:bidi="it-IT"/>
        </w:rPr>
        <w:t>Piazza dei Cavalleggeri 1a – Firenze</w:t>
      </w:r>
    </w:p>
    <w:p w:rsidR="0046646B" w:rsidRPr="00D433BB" w:rsidRDefault="0046646B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Cs/>
          <w:lang w:eastAsia="it-IT" w:bidi="it-IT"/>
        </w:rPr>
        <w:t xml:space="preserve">Via </w:t>
      </w:r>
      <w:proofErr w:type="spellStart"/>
      <w:r w:rsidRPr="00D433BB">
        <w:rPr>
          <w:rFonts w:ascii="Arial" w:hAnsi="Arial" w:cs="Arial"/>
          <w:bCs/>
          <w:lang w:eastAsia="it-IT" w:bidi="it-IT"/>
        </w:rPr>
        <w:t>Magliabechi</w:t>
      </w:r>
      <w:proofErr w:type="spellEnd"/>
      <w:r w:rsidRPr="00D433BB">
        <w:rPr>
          <w:rFonts w:ascii="Arial" w:hAnsi="Arial" w:cs="Arial"/>
          <w:bCs/>
          <w:lang w:eastAsia="it-IT" w:bidi="it-IT"/>
        </w:rPr>
        <w:t>, 6 - Firenze</w:t>
      </w:r>
    </w:p>
    <w:p w:rsidR="0046646B" w:rsidRPr="00D433BB" w:rsidRDefault="0046646B" w:rsidP="00A9586D">
      <w:pPr>
        <w:pStyle w:val="LO-normal"/>
        <w:tabs>
          <w:tab w:val="left" w:pos="5954"/>
        </w:tabs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:rsidR="00A9586D" w:rsidRPr="00D433BB" w:rsidRDefault="00A9586D" w:rsidP="00A9586D">
      <w:pPr>
        <w:pStyle w:val="LO-normal"/>
        <w:tabs>
          <w:tab w:val="left" w:pos="5954"/>
        </w:tabs>
        <w:jc w:val="both"/>
        <w:rPr>
          <w:rFonts w:ascii="Arial" w:eastAsia="Times New Roman" w:hAnsi="Arial" w:cs="Arial"/>
          <w:b/>
          <w:bCs/>
          <w:sz w:val="20"/>
          <w:szCs w:val="20"/>
          <w:lang w:eastAsia="it-IT" w:bidi="it-IT"/>
        </w:rPr>
      </w:pPr>
      <w:r w:rsidRPr="00D433BB">
        <w:rPr>
          <w:rFonts w:ascii="Arial" w:eastAsia="Times New Roman" w:hAnsi="Arial" w:cs="Arial"/>
          <w:b/>
          <w:bCs/>
          <w:sz w:val="20"/>
          <w:szCs w:val="20"/>
          <w:lang w:eastAsia="it-IT" w:bidi="it-IT"/>
        </w:rPr>
        <w:t>3.3 TEMPI E MODI DI EROGAZIONE DEL SERVIZIO</w:t>
      </w:r>
    </w:p>
    <w:p w:rsidR="00877B2B" w:rsidRPr="00D433BB" w:rsidRDefault="00877B2B" w:rsidP="00D433BB">
      <w:pPr>
        <w:pStyle w:val="Default"/>
        <w:jc w:val="both"/>
        <w:rPr>
          <w:color w:val="auto"/>
          <w:sz w:val="20"/>
          <w:szCs w:val="20"/>
        </w:rPr>
      </w:pPr>
      <w:r w:rsidRPr="00D433BB">
        <w:rPr>
          <w:color w:val="auto"/>
          <w:sz w:val="20"/>
          <w:szCs w:val="20"/>
        </w:rPr>
        <w:t>L’operatore economico dovrà eseguire le prestazioni secondo quanto indicato nel capitolato tecnico secondo le preced</w:t>
      </w:r>
      <w:r w:rsidR="00425A6A">
        <w:rPr>
          <w:color w:val="auto"/>
          <w:sz w:val="20"/>
          <w:szCs w:val="20"/>
        </w:rPr>
        <w:t>enze di esecuzione ivi indicate.</w:t>
      </w:r>
    </w:p>
    <w:p w:rsidR="00877B2B" w:rsidRPr="00D433BB" w:rsidRDefault="00877B2B" w:rsidP="00877B2B">
      <w:pPr>
        <w:pStyle w:val="LO-normal"/>
        <w:tabs>
          <w:tab w:val="left" w:pos="5954"/>
        </w:tabs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D433BB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L’operatore economico potrà comunque proporre un suo cronoprogramma per </w:t>
      </w:r>
      <w:r w:rsidR="009222EB" w:rsidRPr="00D433BB">
        <w:rPr>
          <w:rFonts w:ascii="Arial" w:eastAsiaTheme="minorHAnsi" w:hAnsi="Arial" w:cs="Arial"/>
          <w:sz w:val="20"/>
          <w:szCs w:val="20"/>
          <w:lang w:eastAsia="en-US" w:bidi="ar-SA"/>
        </w:rPr>
        <w:t>alcune</w:t>
      </w:r>
      <w:r w:rsidRPr="00D433BB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prestazioni</w:t>
      </w:r>
      <w:r w:rsidR="00FF6A2E" w:rsidRPr="00D433BB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- dettagliate nel capitolato - </w:t>
      </w:r>
      <w:r w:rsidR="009222EB" w:rsidRPr="00D433BB">
        <w:rPr>
          <w:rFonts w:ascii="Arial" w:eastAsiaTheme="minorHAnsi" w:hAnsi="Arial" w:cs="Arial"/>
          <w:sz w:val="20"/>
          <w:szCs w:val="20"/>
          <w:lang w:eastAsia="en-US" w:bidi="ar-SA"/>
        </w:rPr>
        <w:t>che la S.A. si riserverà di valutare ed eventualmente in caso valutazione positiva, di accettare.</w:t>
      </w:r>
    </w:p>
    <w:p w:rsidR="0046646B" w:rsidRPr="00D433BB" w:rsidRDefault="0046646B" w:rsidP="00A200A6">
      <w:pPr>
        <w:pStyle w:val="LO-normal"/>
        <w:tabs>
          <w:tab w:val="left" w:pos="5954"/>
        </w:tabs>
        <w:jc w:val="both"/>
        <w:rPr>
          <w:rFonts w:ascii="Arial" w:eastAsia="Times New Roman" w:hAnsi="Arial" w:cs="Arial"/>
          <w:b/>
          <w:bCs/>
          <w:sz w:val="20"/>
          <w:szCs w:val="20"/>
          <w:lang w:eastAsia="it-IT" w:bidi="it-IT"/>
        </w:rPr>
      </w:pPr>
    </w:p>
    <w:p w:rsidR="00A200A6" w:rsidRPr="00D433BB" w:rsidRDefault="00A200A6" w:rsidP="00A200A6">
      <w:pPr>
        <w:pStyle w:val="LO-normal"/>
        <w:tabs>
          <w:tab w:val="left" w:pos="5954"/>
        </w:tabs>
        <w:jc w:val="both"/>
        <w:rPr>
          <w:sz w:val="20"/>
          <w:szCs w:val="20"/>
        </w:rPr>
      </w:pPr>
      <w:r w:rsidRPr="00D433BB">
        <w:rPr>
          <w:rFonts w:ascii="Arial" w:eastAsia="Times New Roman" w:hAnsi="Arial" w:cs="Arial"/>
          <w:b/>
          <w:bCs/>
          <w:sz w:val="20"/>
          <w:szCs w:val="20"/>
          <w:lang w:eastAsia="it-IT" w:bidi="it-IT"/>
        </w:rPr>
        <w:t>3.4 SOPRALLUOGO</w:t>
      </w:r>
    </w:p>
    <w:p w:rsidR="00A200A6" w:rsidRPr="00D433BB" w:rsidRDefault="00A200A6" w:rsidP="00A200A6">
      <w:pPr>
        <w:pStyle w:val="LO-normal"/>
        <w:tabs>
          <w:tab w:val="left" w:pos="5954"/>
        </w:tabs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D433BB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Il sopralluogo </w:t>
      </w:r>
      <w:r w:rsidRPr="00D433BB">
        <w:rPr>
          <w:rFonts w:ascii="Arial" w:eastAsia="Times New Roman" w:hAnsi="Arial" w:cs="Arial"/>
          <w:sz w:val="20"/>
          <w:szCs w:val="20"/>
          <w:u w:val="single"/>
          <w:lang w:eastAsia="it-IT" w:bidi="it-IT"/>
        </w:rPr>
        <w:t>è obbligatorio</w:t>
      </w:r>
      <w:r w:rsidRPr="00D433BB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e dovrà essere effettuato prima dell’invio telematico dell’offerta</w:t>
      </w:r>
      <w:r w:rsidR="00425A6A">
        <w:rPr>
          <w:rFonts w:ascii="Arial" w:eastAsia="Times New Roman" w:hAnsi="Arial" w:cs="Arial"/>
          <w:sz w:val="20"/>
          <w:szCs w:val="20"/>
          <w:lang w:eastAsia="it-IT" w:bidi="it-IT"/>
        </w:rPr>
        <w:t>.</w:t>
      </w:r>
    </w:p>
    <w:p w:rsidR="00412D9A" w:rsidRPr="00D433BB" w:rsidRDefault="00412D9A" w:rsidP="00A200A6">
      <w:pPr>
        <w:pStyle w:val="LO-normal"/>
        <w:tabs>
          <w:tab w:val="left" w:pos="5954"/>
        </w:tabs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:rsidR="00A9586D" w:rsidRPr="00D433BB" w:rsidRDefault="00A9586D" w:rsidP="00A200A6">
      <w:pPr>
        <w:pStyle w:val="LO-normal"/>
        <w:tabs>
          <w:tab w:val="left" w:pos="5954"/>
        </w:tabs>
        <w:jc w:val="both"/>
        <w:rPr>
          <w:sz w:val="20"/>
          <w:szCs w:val="20"/>
        </w:rPr>
      </w:pPr>
      <w:r w:rsidRPr="00D433BB">
        <w:rPr>
          <w:rFonts w:ascii="Arial" w:hAnsi="Arial" w:cs="Arial"/>
          <w:b/>
          <w:sz w:val="20"/>
          <w:szCs w:val="20"/>
          <w:lang w:eastAsia="it-IT" w:bidi="it-IT"/>
        </w:rPr>
        <w:t>4. TERMINE PER LE MANIFESTAZIONI DI INTERESSE</w:t>
      </w:r>
    </w:p>
    <w:p w:rsidR="00A9586D" w:rsidRPr="00D433BB" w:rsidRDefault="00A9586D" w:rsidP="00A9586D">
      <w:pPr>
        <w:suppressAutoHyphens w:val="0"/>
        <w:ind w:right="102"/>
        <w:jc w:val="both"/>
      </w:pPr>
      <w:r w:rsidRPr="00D433BB">
        <w:rPr>
          <w:rFonts w:ascii="Arial" w:hAnsi="Arial" w:cs="Arial"/>
          <w:lang w:eastAsia="it-IT" w:bidi="it-IT"/>
        </w:rPr>
        <w:t>La manifestazione di interesse ad essere invitato, redatta su carta intestata dell’operatore economico (redatta</w:t>
      </w:r>
      <w:r w:rsidR="00CB63F2">
        <w:rPr>
          <w:rFonts w:ascii="Arial" w:hAnsi="Arial" w:cs="Arial"/>
          <w:lang w:eastAsia="it-IT" w:bidi="it-IT"/>
        </w:rPr>
        <w:t xml:space="preserve"> secondo il modello di cui all’</w:t>
      </w:r>
      <w:r w:rsidRPr="00D433BB">
        <w:rPr>
          <w:rFonts w:ascii="Arial" w:hAnsi="Arial" w:cs="Arial"/>
          <w:lang w:eastAsia="it-IT" w:bidi="it-IT"/>
        </w:rPr>
        <w:t xml:space="preserve">allegato A - domanda di partecipazione) , dovrà recare l’oggetto dell’appalto, la ragione sociale del richiedente, l’espressa richiesta di partecipazione alla procedura in esame, nonché il numero telefonico e l’indirizzo PEC  presso cui ricevere eventuali comunicazioni e dovrà essere firmata digitalmente dal responsabile legale, oppure da un procuratore, la cui procura dovrà essere anch’essa firmata digitalmente ed allegata. Tale richiesta di partecipazione dovrà essere inviata </w:t>
      </w:r>
      <w:r w:rsidRPr="00D433BB">
        <w:rPr>
          <w:rFonts w:ascii="Arial" w:hAnsi="Arial" w:cs="Arial"/>
          <w:i/>
          <w:lang w:eastAsia="it-IT" w:bidi="it-IT"/>
        </w:rPr>
        <w:t>esclusivamente</w:t>
      </w:r>
      <w:r w:rsidRPr="00D433BB">
        <w:rPr>
          <w:rFonts w:ascii="Arial" w:hAnsi="Arial" w:cs="Arial"/>
          <w:lang w:eastAsia="it-IT" w:bidi="it-IT"/>
        </w:rPr>
        <w:t xml:space="preserve"> tramite posta elettronica certificata (PEC), alla casella di posta certificata della </w:t>
      </w:r>
      <w:hyperlink r:id="rId7" w:history="1">
        <w:r w:rsidRPr="00D433BB">
          <w:rPr>
            <w:rStyle w:val="Collegamentoipertestuale"/>
            <w:rFonts w:ascii="Arial" w:hAnsi="Arial" w:cs="Arial"/>
            <w:lang w:eastAsia="it-IT" w:bidi="it-IT"/>
          </w:rPr>
          <w:t>BNCF</w:t>
        </w:r>
      </w:hyperlink>
      <w:r w:rsidRPr="00D433BB">
        <w:rPr>
          <w:rFonts w:ascii="Arial" w:hAnsi="Arial" w:cs="Arial"/>
          <w:lang w:eastAsia="it-IT" w:bidi="it-IT"/>
        </w:rPr>
        <w:t xml:space="preserve"> di cui al punto 1 </w:t>
      </w:r>
      <w:r w:rsidRPr="00D433BB">
        <w:rPr>
          <w:rFonts w:ascii="Arial" w:hAnsi="Arial" w:cs="Arial"/>
          <w:b/>
          <w:lang w:eastAsia="it-IT" w:bidi="it-IT"/>
        </w:rPr>
        <w:t xml:space="preserve">entro le ore </w:t>
      </w:r>
      <w:r w:rsidR="00202825" w:rsidRPr="00D433BB">
        <w:rPr>
          <w:rFonts w:ascii="Arial" w:hAnsi="Arial" w:cs="Arial"/>
          <w:b/>
          <w:lang w:eastAsia="it-IT" w:bidi="it-IT"/>
        </w:rPr>
        <w:t>12.00</w:t>
      </w:r>
      <w:r w:rsidRPr="00D433BB">
        <w:rPr>
          <w:rFonts w:ascii="Arial" w:hAnsi="Arial" w:cs="Arial"/>
          <w:b/>
          <w:lang w:eastAsia="it-IT" w:bidi="it-IT"/>
        </w:rPr>
        <w:t xml:space="preserve"> del giorno </w:t>
      </w:r>
      <w:r w:rsidR="0046646B" w:rsidRPr="00D433BB">
        <w:rPr>
          <w:rFonts w:ascii="Arial" w:hAnsi="Arial" w:cs="Arial"/>
          <w:b/>
          <w:lang w:eastAsia="it-IT" w:bidi="it-IT"/>
        </w:rPr>
        <w:t xml:space="preserve">   </w:t>
      </w:r>
      <w:r w:rsidR="00D760AD">
        <w:rPr>
          <w:rFonts w:ascii="Arial" w:hAnsi="Arial" w:cs="Arial"/>
          <w:b/>
          <w:lang w:eastAsia="it-IT" w:bidi="it-IT"/>
        </w:rPr>
        <w:t>09</w:t>
      </w:r>
      <w:bookmarkStart w:id="0" w:name="_GoBack"/>
      <w:bookmarkEnd w:id="0"/>
      <w:r w:rsidR="0046646B" w:rsidRPr="00D433BB">
        <w:rPr>
          <w:rFonts w:ascii="Arial" w:hAnsi="Arial" w:cs="Arial"/>
          <w:b/>
          <w:lang w:eastAsia="it-IT" w:bidi="it-IT"/>
        </w:rPr>
        <w:t>/10/2020</w:t>
      </w:r>
      <w:r w:rsidRPr="00D433BB">
        <w:rPr>
          <w:rFonts w:ascii="Arial" w:hAnsi="Arial" w:cs="Arial"/>
          <w:lang w:eastAsia="it-IT" w:bidi="it-IT"/>
        </w:rPr>
        <w:t>.</w:t>
      </w:r>
    </w:p>
    <w:p w:rsidR="0046646B" w:rsidRPr="00D433BB" w:rsidRDefault="00A9586D" w:rsidP="0046646B">
      <w:pPr>
        <w:suppressAutoHyphens w:val="0"/>
        <w:ind w:right="102"/>
        <w:jc w:val="both"/>
        <w:rPr>
          <w:rFonts w:ascii="Arial" w:hAnsi="Arial" w:cs="Arial"/>
          <w:lang w:eastAsia="it-IT" w:bidi="it-IT"/>
        </w:rPr>
      </w:pPr>
      <w:r w:rsidRPr="00D433BB">
        <w:rPr>
          <w:rFonts w:ascii="Arial" w:hAnsi="Arial" w:cs="Arial"/>
          <w:lang w:eastAsia="it-IT" w:bidi="it-IT"/>
        </w:rPr>
        <w:t xml:space="preserve">L’oggetto della PEC dovrà essere il seguente: </w:t>
      </w:r>
      <w:r w:rsidR="0046646B" w:rsidRPr="00D433BB">
        <w:rPr>
          <w:rFonts w:ascii="Arial" w:hAnsi="Arial" w:cs="Arial"/>
          <w:i/>
          <w:lang w:eastAsia="it-IT" w:bidi="it-IT"/>
        </w:rPr>
        <w:t>Manifestazione di interesse: servizi di revisione straordinaria e rimessa in esercizio di impianti elevatori</w:t>
      </w:r>
      <w:r w:rsidR="00CB63F2">
        <w:rPr>
          <w:rFonts w:ascii="Arial" w:hAnsi="Arial" w:cs="Arial"/>
          <w:lang w:eastAsia="it-IT" w:bidi="it-IT"/>
        </w:rPr>
        <w:t>.</w:t>
      </w:r>
    </w:p>
    <w:p w:rsidR="00A9586D" w:rsidRPr="00D433BB" w:rsidRDefault="00A9586D" w:rsidP="0046646B">
      <w:pPr>
        <w:suppressAutoHyphens w:val="0"/>
        <w:ind w:right="102"/>
        <w:jc w:val="both"/>
      </w:pPr>
      <w:r w:rsidRPr="00D433BB">
        <w:rPr>
          <w:rFonts w:ascii="Arial" w:hAnsi="Arial" w:cs="Arial"/>
          <w:lang w:eastAsia="it-IT" w:bidi="it-IT"/>
        </w:rPr>
        <w:t xml:space="preserve">Il recapito della PEC rimane ad esclusivo rischio del mittente. Il mancato invio della documentazione nei termini e secondo le modalità indicate precedentemente comporterà l’esclusione del concorrente dall’invito alla successiva procedura negoziata. </w:t>
      </w:r>
    </w:p>
    <w:p w:rsidR="00A9586D" w:rsidRPr="00D433BB" w:rsidRDefault="00A9586D" w:rsidP="00A9586D">
      <w:pPr>
        <w:suppressAutoHyphens w:val="0"/>
        <w:spacing w:before="1"/>
        <w:ind w:left="212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/>
          <w:lang w:eastAsia="it-IT" w:bidi="it-IT"/>
        </w:rPr>
        <w:t xml:space="preserve">5. MODALITÀ DI INVITO ALLA PROCEDURA </w:t>
      </w:r>
    </w:p>
    <w:p w:rsidR="00A9586D" w:rsidRPr="00D433BB" w:rsidRDefault="00A9586D" w:rsidP="00A9586D">
      <w:pPr>
        <w:pStyle w:val="Corpotesto"/>
        <w:ind w:right="66"/>
        <w:rPr>
          <w:sz w:val="20"/>
          <w:szCs w:val="20"/>
        </w:rPr>
      </w:pPr>
      <w:r w:rsidRPr="00D433BB">
        <w:rPr>
          <w:rFonts w:ascii="Arial" w:hAnsi="Arial" w:cs="Arial"/>
          <w:sz w:val="20"/>
          <w:szCs w:val="20"/>
        </w:rPr>
        <w:t>Alla procedura negoziata saranno invitati almeno 5 operatori economici</w:t>
      </w:r>
      <w:r w:rsidR="00845918" w:rsidRPr="00D433BB">
        <w:rPr>
          <w:rFonts w:ascii="Arial" w:hAnsi="Arial" w:cs="Arial"/>
          <w:sz w:val="20"/>
          <w:szCs w:val="20"/>
        </w:rPr>
        <w:t>, ove presenti,</w:t>
      </w:r>
      <w:r w:rsidRPr="00D433BB">
        <w:rPr>
          <w:rFonts w:ascii="Arial" w:hAnsi="Arial" w:cs="Arial"/>
          <w:sz w:val="20"/>
          <w:szCs w:val="20"/>
          <w:lang w:eastAsia="it-IT" w:bidi="it-IT"/>
        </w:rPr>
        <w:t xml:space="preserve"> </w:t>
      </w:r>
      <w:r w:rsidRPr="00D433BB">
        <w:rPr>
          <w:rFonts w:ascii="Arial" w:eastAsia="Arial" w:hAnsi="Arial" w:cs="Arial"/>
          <w:sz w:val="20"/>
          <w:szCs w:val="20"/>
          <w:lang w:eastAsia="it-IT" w:bidi="it-IT"/>
        </w:rPr>
        <w:t xml:space="preserve">fra quelli ritenuti idonei sulla base della documentazione presentata in fase di manifestazione di interesse; la valutazione delle candidature sarà effettuata dal RUP nel rispetto dei principi di trasparenza, concorrenza e rotazione. </w:t>
      </w:r>
    </w:p>
    <w:p w:rsidR="00A9586D" w:rsidRPr="00D433BB" w:rsidRDefault="0046646B" w:rsidP="00A9586D">
      <w:pPr>
        <w:suppressAutoHyphens w:val="0"/>
        <w:jc w:val="both"/>
        <w:rPr>
          <w:rFonts w:ascii="Arial" w:hAnsi="Arial" w:cs="Arial"/>
          <w:lang w:eastAsia="it-IT" w:bidi="it-IT"/>
        </w:rPr>
      </w:pPr>
      <w:r w:rsidRPr="00D433BB">
        <w:rPr>
          <w:rFonts w:ascii="Arial" w:hAnsi="Arial" w:cs="Arial"/>
        </w:rPr>
        <w:t>L</w:t>
      </w:r>
      <w:r w:rsidR="00A9586D" w:rsidRPr="00D433BB">
        <w:rPr>
          <w:rFonts w:ascii="Arial" w:hAnsi="Arial" w:cs="Arial"/>
        </w:rPr>
        <w:t>’Amministrazione si riserva di procedere</w:t>
      </w:r>
      <w:r w:rsidR="00A9586D" w:rsidRPr="00D433BB">
        <w:rPr>
          <w:rFonts w:ascii="Arial" w:hAnsi="Arial" w:cs="Arial"/>
          <w:lang w:eastAsia="it-IT" w:bidi="it-IT"/>
        </w:rPr>
        <w:t xml:space="preserve"> a sorteggio pubblico</w:t>
      </w:r>
      <w:r w:rsidRPr="00D433BB">
        <w:rPr>
          <w:rFonts w:ascii="Arial" w:hAnsi="Arial" w:cs="Arial"/>
          <w:lang w:eastAsia="it-IT" w:bidi="it-IT"/>
        </w:rPr>
        <w:t xml:space="preserve"> qualora il numero delle manifestazioni di interesse pervenute siano in numero eccessivo</w:t>
      </w:r>
      <w:r w:rsidR="00A9586D" w:rsidRPr="00D433BB">
        <w:rPr>
          <w:rFonts w:ascii="Arial" w:hAnsi="Arial" w:cs="Arial"/>
          <w:lang w:eastAsia="it-IT" w:bidi="it-IT"/>
        </w:rPr>
        <w:t>, la cui data sarà comunicata tramite avviso sul sito istituzionale dell’istituto nella sezione “amministrazione trasparente / bandi di gara e contratti”.</w:t>
      </w:r>
      <w:r w:rsidR="00A9586D" w:rsidRPr="00D433BB">
        <w:rPr>
          <w:color w:val="000000"/>
          <w:lang w:eastAsia="it-IT"/>
        </w:rPr>
        <w:t xml:space="preserve"> </w:t>
      </w:r>
    </w:p>
    <w:p w:rsidR="00A9586D" w:rsidRPr="00D433BB" w:rsidRDefault="00A9586D" w:rsidP="00A9586D">
      <w:pPr>
        <w:suppressAutoHyphens w:val="0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lang w:eastAsia="it-IT" w:bidi="it-IT"/>
        </w:rPr>
        <w:t xml:space="preserve">L’operatore economico che intenda essere invitato alla successiva procedura di gara dovrà indicare l’indirizzo </w:t>
      </w:r>
      <w:proofErr w:type="spellStart"/>
      <w:r w:rsidRPr="00D433BB">
        <w:rPr>
          <w:rFonts w:ascii="Arial" w:hAnsi="Arial" w:cs="Arial"/>
          <w:lang w:eastAsia="it-IT" w:bidi="it-IT"/>
        </w:rPr>
        <w:t>pec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a cui l’amministrazione potrà inviare l’invito e che sarà utilizzato per eventuali comunicazioni nel corso della eventuale successiva procedura.</w:t>
      </w:r>
    </w:p>
    <w:p w:rsidR="00A9586D" w:rsidRPr="00D433BB" w:rsidRDefault="00A9586D" w:rsidP="00A9586D">
      <w:pPr>
        <w:suppressAutoHyphens w:val="0"/>
        <w:spacing w:before="1"/>
        <w:ind w:left="212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</w:pPr>
      <w:r w:rsidRPr="00D433BB">
        <w:rPr>
          <w:rFonts w:ascii="Arial" w:eastAsia="Arial" w:hAnsi="Arial" w:cs="Arial"/>
          <w:b/>
          <w:lang w:eastAsia="it-IT" w:bidi="it-IT"/>
        </w:rPr>
        <w:t>6. CAUSE DI ESCLUSIONE</w:t>
      </w: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eastAsia="Arial" w:hAnsi="Arial" w:cs="Arial"/>
          <w:b/>
          <w:lang w:eastAsia="it-IT" w:bidi="it-IT"/>
        </w:rPr>
        <w:t>Non potranno essere invitati gli operatori economici le cui manifestazioni di interesse risulteranno:</w:t>
      </w:r>
    </w:p>
    <w:p w:rsidR="00A9586D" w:rsidRPr="00D433BB" w:rsidRDefault="00A9586D" w:rsidP="00A9586D">
      <w:pPr>
        <w:widowControl w:val="0"/>
        <w:numPr>
          <w:ilvl w:val="0"/>
          <w:numId w:val="3"/>
        </w:numPr>
        <w:tabs>
          <w:tab w:val="left" w:pos="588"/>
        </w:tabs>
        <w:suppressAutoHyphens w:val="0"/>
        <w:autoSpaceDE w:val="0"/>
        <w:jc w:val="both"/>
      </w:pPr>
      <w:proofErr w:type="gramStart"/>
      <w:r w:rsidRPr="00D433BB">
        <w:rPr>
          <w:rFonts w:ascii="Arial" w:eastAsia="Arial" w:hAnsi="Arial" w:cs="Arial"/>
          <w:lang w:eastAsia="it-IT" w:bidi="it-IT"/>
        </w:rPr>
        <w:t>non</w:t>
      </w:r>
      <w:proofErr w:type="gramEnd"/>
      <w:r w:rsidRPr="00D433BB">
        <w:rPr>
          <w:rFonts w:ascii="Arial" w:eastAsia="Arial" w:hAnsi="Arial" w:cs="Arial"/>
          <w:lang w:eastAsia="it-IT" w:bidi="it-IT"/>
        </w:rPr>
        <w:t xml:space="preserve"> sottoscritte digitalmente con certificato valido;</w:t>
      </w:r>
    </w:p>
    <w:p w:rsidR="00A9586D" w:rsidRPr="00D433BB" w:rsidRDefault="00A9586D" w:rsidP="00A9586D">
      <w:pPr>
        <w:widowControl w:val="0"/>
        <w:numPr>
          <w:ilvl w:val="0"/>
          <w:numId w:val="3"/>
        </w:numPr>
        <w:tabs>
          <w:tab w:val="left" w:pos="588"/>
        </w:tabs>
        <w:suppressAutoHyphens w:val="0"/>
        <w:autoSpaceDE w:val="0"/>
        <w:jc w:val="both"/>
      </w:pPr>
      <w:proofErr w:type="gramStart"/>
      <w:r w:rsidRPr="00D433BB">
        <w:rPr>
          <w:rFonts w:ascii="Arial" w:eastAsia="Arial" w:hAnsi="Arial" w:cs="Arial"/>
          <w:lang w:eastAsia="it-IT" w:bidi="it-IT"/>
        </w:rPr>
        <w:t>pervenute</w:t>
      </w:r>
      <w:proofErr w:type="gramEnd"/>
      <w:r w:rsidRPr="00D433BB">
        <w:rPr>
          <w:rFonts w:ascii="Arial" w:eastAsia="Arial" w:hAnsi="Arial" w:cs="Arial"/>
          <w:lang w:eastAsia="it-IT" w:bidi="it-IT"/>
        </w:rPr>
        <w:t xml:space="preserve"> in ora e data successiva ai termini dell’articolo 4 del presente avviso</w:t>
      </w:r>
      <w:r w:rsidRPr="00D433BB">
        <w:rPr>
          <w:rFonts w:ascii="Arial" w:hAnsi="Arial" w:cs="Arial"/>
          <w:lang w:eastAsia="it-IT" w:bidi="it-IT"/>
        </w:rPr>
        <w:t xml:space="preserve"> </w:t>
      </w:r>
      <w:r w:rsidRPr="00D433BB">
        <w:rPr>
          <w:rFonts w:ascii="Arial" w:eastAsia="Arial" w:hAnsi="Arial" w:cs="Arial"/>
          <w:lang w:eastAsia="it-IT" w:bidi="it-IT"/>
        </w:rPr>
        <w:t>e/ o a indirizzi diversi dal seguente:</w:t>
      </w:r>
      <w:r w:rsidRPr="00D433BB">
        <w:rPr>
          <w:rFonts w:ascii="Arial" w:eastAsia="Arial" w:hAnsi="Arial" w:cs="Arial"/>
          <w:b/>
          <w:bCs/>
          <w:u w:val="single"/>
          <w:lang w:eastAsia="it-IT" w:bidi="it-IT"/>
        </w:rPr>
        <w:t xml:space="preserve"> mbac-bnc-fi@mailcert.beniculturali.it;</w:t>
      </w:r>
      <w:r w:rsidRPr="00D433BB">
        <w:rPr>
          <w:rFonts w:ascii="Arial" w:eastAsia="Arial" w:hAnsi="Arial" w:cs="Arial"/>
          <w:lang w:eastAsia="it-IT" w:bidi="it-IT"/>
        </w:rPr>
        <w:t xml:space="preserve"> </w:t>
      </w:r>
    </w:p>
    <w:p w:rsidR="00A9586D" w:rsidRPr="00D433BB" w:rsidRDefault="00A9586D" w:rsidP="00A9586D">
      <w:pPr>
        <w:widowControl w:val="0"/>
        <w:numPr>
          <w:ilvl w:val="0"/>
          <w:numId w:val="3"/>
        </w:numPr>
        <w:tabs>
          <w:tab w:val="left" w:pos="588"/>
        </w:tabs>
        <w:suppressAutoHyphens w:val="0"/>
        <w:autoSpaceDE w:val="0"/>
        <w:jc w:val="both"/>
      </w:pPr>
      <w:proofErr w:type="gramStart"/>
      <w:r w:rsidRPr="00D433BB">
        <w:rPr>
          <w:rFonts w:ascii="Arial" w:eastAsia="Arial" w:hAnsi="Arial" w:cs="Arial"/>
          <w:lang w:eastAsia="it-IT" w:bidi="it-IT"/>
        </w:rPr>
        <w:t>che</w:t>
      </w:r>
      <w:proofErr w:type="gramEnd"/>
      <w:r w:rsidRPr="00D433BB">
        <w:rPr>
          <w:rFonts w:ascii="Arial" w:eastAsia="Arial" w:hAnsi="Arial" w:cs="Arial"/>
          <w:lang w:eastAsia="it-IT" w:bidi="it-IT"/>
        </w:rPr>
        <w:t xml:space="preserve"> presentino dichiarazioni e/o documentazione recanti informazioni non veritiere accertate in qualsiasi momento.</w:t>
      </w:r>
    </w:p>
    <w:p w:rsidR="00A9586D" w:rsidRPr="00D433BB" w:rsidRDefault="00A9586D" w:rsidP="00A9586D">
      <w:pPr>
        <w:suppressAutoHyphens w:val="0"/>
      </w:pPr>
    </w:p>
    <w:p w:rsidR="00A9586D" w:rsidRPr="00D433BB" w:rsidRDefault="00A9586D" w:rsidP="00373D08">
      <w:pPr>
        <w:suppressAutoHyphens w:val="0"/>
        <w:jc w:val="both"/>
      </w:pPr>
      <w:r w:rsidRPr="00D433BB">
        <w:rPr>
          <w:rFonts w:ascii="Arial" w:eastAsia="Arial" w:hAnsi="Arial" w:cs="Arial"/>
          <w:b/>
          <w:lang w:eastAsia="it-IT" w:bidi="it-IT"/>
        </w:rPr>
        <w:t>Saranno esclusi</w:t>
      </w:r>
      <w:r w:rsidRPr="00D433BB">
        <w:rPr>
          <w:rFonts w:ascii="Arial" w:eastAsia="Arial" w:hAnsi="Arial" w:cs="Arial"/>
          <w:lang w:eastAsia="it-IT" w:bidi="it-IT"/>
        </w:rPr>
        <w:t xml:space="preserve"> gli OOEE che non risultino in possesso dei requisiti p</w:t>
      </w:r>
      <w:r w:rsidR="00373D08">
        <w:rPr>
          <w:rFonts w:ascii="Arial" w:eastAsia="Arial" w:hAnsi="Arial" w:cs="Arial"/>
          <w:lang w:eastAsia="it-IT" w:bidi="it-IT"/>
        </w:rPr>
        <w:t>rescritti per la partecipazione.</w:t>
      </w:r>
      <w:r w:rsidR="00B56EC5">
        <w:rPr>
          <w:rFonts w:ascii="Arial" w:eastAsia="Arial" w:hAnsi="Arial" w:cs="Arial"/>
          <w:lang w:eastAsia="it-IT" w:bidi="it-IT"/>
        </w:rPr>
        <w:t xml:space="preserve"> </w:t>
      </w:r>
      <w:r w:rsidRPr="00D433BB">
        <w:rPr>
          <w:rFonts w:ascii="Arial" w:eastAsia="Arial" w:hAnsi="Arial" w:cs="Arial"/>
          <w:lang w:eastAsia="it-IT" w:bidi="it-IT"/>
        </w:rPr>
        <w:t>Le esclusioni verranno comunicate ai soggetti interessati con PEC all’indirizzo di cui al punto 5.</w:t>
      </w:r>
    </w:p>
    <w:p w:rsidR="00A9586D" w:rsidRPr="00D433BB" w:rsidRDefault="00A9586D" w:rsidP="00A9586D">
      <w:pPr>
        <w:suppressAutoHyphens w:val="0"/>
        <w:ind w:left="212"/>
        <w:rPr>
          <w:rFonts w:ascii="Arial" w:eastAsia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</w:pPr>
      <w:r w:rsidRPr="00D433BB">
        <w:rPr>
          <w:rFonts w:ascii="Arial" w:hAnsi="Arial" w:cs="Arial"/>
          <w:b/>
          <w:lang w:eastAsia="it-IT" w:bidi="it-IT"/>
        </w:rPr>
        <w:t>7. REQUISITI DI PARTECIPAZIONE:</w:t>
      </w:r>
    </w:p>
    <w:p w:rsidR="00A9586D" w:rsidRPr="00D433BB" w:rsidRDefault="00A9586D" w:rsidP="00A9586D">
      <w:pPr>
        <w:suppressAutoHyphens w:val="0"/>
        <w:spacing w:before="1"/>
      </w:pPr>
      <w:r w:rsidRPr="00D433BB">
        <w:rPr>
          <w:rFonts w:ascii="Arial" w:hAnsi="Arial" w:cs="Arial"/>
          <w:lang w:eastAsia="it-IT" w:bidi="it-IT"/>
        </w:rPr>
        <w:t xml:space="preserve">Sono ammessi a partecipare alla gara i soggetti in possesso dei seguenti requisiti, </w:t>
      </w:r>
      <w:r w:rsidRPr="00D433BB">
        <w:rPr>
          <w:rFonts w:ascii="Arial" w:hAnsi="Arial" w:cs="Arial"/>
          <w:u w:val="single"/>
          <w:lang w:eastAsia="it-IT" w:bidi="it-IT"/>
        </w:rPr>
        <w:t>autocertificati mediante dichiarazione ai sensi del DPR 445/2000</w:t>
      </w:r>
      <w:r w:rsidRPr="00D433BB">
        <w:rPr>
          <w:rFonts w:eastAsia="Arial"/>
          <w:b/>
          <w:lang w:eastAsia="it-IT" w:bidi="it-IT"/>
        </w:rPr>
        <w:t xml:space="preserve"> </w:t>
      </w:r>
      <w:r w:rsidRPr="00D433BB">
        <w:rPr>
          <w:rFonts w:ascii="Arial" w:hAnsi="Arial" w:cs="Arial"/>
          <w:b/>
          <w:lang w:eastAsia="it-IT" w:bidi="it-IT"/>
        </w:rPr>
        <w:t>di cui all’allegato A</w:t>
      </w:r>
      <w:r w:rsidRPr="00D433BB">
        <w:rPr>
          <w:rFonts w:ascii="Arial" w:hAnsi="Arial" w:cs="Arial"/>
          <w:lang w:eastAsia="it-IT" w:bidi="it-IT"/>
        </w:rPr>
        <w:t>.</w:t>
      </w:r>
    </w:p>
    <w:p w:rsidR="00A9586D" w:rsidRPr="00D433BB" w:rsidRDefault="00A9586D" w:rsidP="004744F2">
      <w:pPr>
        <w:suppressAutoHyphens w:val="0"/>
        <w:jc w:val="both"/>
      </w:pPr>
      <w:r w:rsidRPr="00D433BB">
        <w:rPr>
          <w:rFonts w:ascii="Arial" w:hAnsi="Arial" w:cs="Arial"/>
          <w:lang w:eastAsia="it-IT" w:bidi="it-IT"/>
        </w:rPr>
        <w:t xml:space="preserve">Possono presentare offerta tutti i soggetti economici di cui all’art. 45 del </w:t>
      </w:r>
      <w:proofErr w:type="spellStart"/>
      <w:r w:rsidRPr="00D433BB">
        <w:rPr>
          <w:rFonts w:ascii="Arial" w:hAnsi="Arial" w:cs="Arial"/>
          <w:lang w:eastAsia="it-IT" w:bidi="it-IT"/>
        </w:rPr>
        <w:t>D.Lgs.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n. 50/2016 e </w:t>
      </w:r>
      <w:proofErr w:type="spellStart"/>
      <w:r w:rsidRPr="00D433BB">
        <w:rPr>
          <w:rFonts w:ascii="Arial" w:hAnsi="Arial" w:cs="Arial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lang w:eastAsia="it-IT" w:bidi="it-IT"/>
        </w:rPr>
        <w:t xml:space="preserve">. </w:t>
      </w:r>
      <w:proofErr w:type="gramStart"/>
      <w:r w:rsidRPr="00D433BB">
        <w:rPr>
          <w:rFonts w:ascii="Arial" w:hAnsi="Arial" w:cs="Arial"/>
          <w:lang w:eastAsia="it-IT" w:bidi="it-IT"/>
        </w:rPr>
        <w:t>in</w:t>
      </w:r>
      <w:proofErr w:type="gramEnd"/>
      <w:r w:rsidRPr="00D433BB">
        <w:rPr>
          <w:rFonts w:ascii="Arial" w:hAnsi="Arial" w:cs="Arial"/>
          <w:lang w:eastAsia="it-IT" w:bidi="it-IT"/>
        </w:rPr>
        <w:t xml:space="preserve"> possesso dei seguenti requisiti:</w:t>
      </w:r>
    </w:p>
    <w:p w:rsidR="004744F2" w:rsidRPr="00D433BB" w:rsidRDefault="004744F2" w:rsidP="004744F2">
      <w:pPr>
        <w:suppressAutoHyphens w:val="0"/>
        <w:jc w:val="both"/>
      </w:pPr>
    </w:p>
    <w:p w:rsidR="00D50818" w:rsidRPr="00D433BB" w:rsidRDefault="00A9586D" w:rsidP="00D50818">
      <w:pPr>
        <w:suppressAutoHyphens w:val="0"/>
        <w:rPr>
          <w:rFonts w:ascii="Arial" w:hAnsi="Arial" w:cs="Arial"/>
          <w:lang w:eastAsia="it-IT" w:bidi="it-IT"/>
        </w:rPr>
      </w:pPr>
      <w:r w:rsidRPr="00D433BB">
        <w:rPr>
          <w:rFonts w:ascii="Arial" w:hAnsi="Arial" w:cs="Arial"/>
          <w:b/>
          <w:lang w:eastAsia="it-IT" w:bidi="it-IT"/>
        </w:rPr>
        <w:t>Requisiti di ordine generale</w:t>
      </w:r>
      <w:r w:rsidRPr="00D433BB">
        <w:rPr>
          <w:rFonts w:ascii="Arial" w:hAnsi="Arial" w:cs="Arial"/>
          <w:lang w:eastAsia="it-IT" w:bidi="it-IT"/>
        </w:rPr>
        <w:t xml:space="preserve">: </w:t>
      </w:r>
    </w:p>
    <w:p w:rsidR="00A9586D" w:rsidRPr="00D433BB" w:rsidRDefault="00A9586D" w:rsidP="00D50818">
      <w:pPr>
        <w:pStyle w:val="Paragrafoelenco"/>
        <w:numPr>
          <w:ilvl w:val="0"/>
          <w:numId w:val="8"/>
        </w:numPr>
        <w:suppressAutoHyphens w:val="0"/>
        <w:rPr>
          <w:rFonts w:ascii="Arial" w:hAnsi="Arial" w:cs="Arial"/>
          <w:lang w:eastAsia="it-IT" w:bidi="it-IT"/>
        </w:rPr>
      </w:pPr>
      <w:proofErr w:type="gramStart"/>
      <w:r w:rsidRPr="00D433BB">
        <w:rPr>
          <w:rFonts w:ascii="Arial" w:hAnsi="Arial" w:cs="Arial"/>
          <w:lang w:eastAsia="it-IT" w:bidi="it-IT"/>
        </w:rPr>
        <w:t>assenza</w:t>
      </w:r>
      <w:proofErr w:type="gramEnd"/>
      <w:r w:rsidRPr="00D433BB">
        <w:rPr>
          <w:rFonts w:ascii="Arial" w:hAnsi="Arial" w:cs="Arial"/>
          <w:lang w:eastAsia="it-IT" w:bidi="it-IT"/>
        </w:rPr>
        <w:t xml:space="preserve"> delle cause di esclusione stabilite dall’art. 80 del D.lgs. 50/2016 e </w:t>
      </w:r>
      <w:proofErr w:type="spellStart"/>
      <w:r w:rsidRPr="00D433BB">
        <w:rPr>
          <w:rFonts w:ascii="Arial" w:hAnsi="Arial" w:cs="Arial"/>
          <w:lang w:eastAsia="it-IT" w:bidi="it-IT"/>
        </w:rPr>
        <w:t>ssmmii</w:t>
      </w:r>
      <w:proofErr w:type="spellEnd"/>
      <w:r w:rsidRPr="00D433BB">
        <w:rPr>
          <w:rFonts w:ascii="Arial" w:hAnsi="Arial" w:cs="Arial"/>
          <w:lang w:eastAsia="it-IT" w:bidi="it-IT"/>
        </w:rPr>
        <w:t>;</w:t>
      </w:r>
    </w:p>
    <w:p w:rsidR="00D50818" w:rsidRPr="00D433BB" w:rsidRDefault="00D50818" w:rsidP="00D50818">
      <w:pPr>
        <w:suppressAutoHyphens w:val="0"/>
      </w:pPr>
    </w:p>
    <w:p w:rsidR="00A9586D" w:rsidRPr="00D433BB" w:rsidRDefault="00A9586D" w:rsidP="00A9586D">
      <w:pPr>
        <w:pStyle w:val="Paragrafoelenco"/>
        <w:suppressAutoHyphens w:val="0"/>
        <w:spacing w:before="60" w:after="60" w:line="276" w:lineRule="auto"/>
        <w:ind w:left="0"/>
        <w:jc w:val="both"/>
      </w:pPr>
      <w:r w:rsidRPr="00D433BB">
        <w:rPr>
          <w:rFonts w:ascii="Arial" w:hAnsi="Arial" w:cs="Arial"/>
          <w:b/>
          <w:lang w:eastAsia="it-IT" w:bidi="it-IT"/>
        </w:rPr>
        <w:t xml:space="preserve">Requisiti di idoneità </w:t>
      </w:r>
      <w:proofErr w:type="gramStart"/>
      <w:r w:rsidRPr="00D433BB">
        <w:rPr>
          <w:rFonts w:ascii="Arial" w:hAnsi="Arial" w:cs="Arial"/>
          <w:b/>
          <w:lang w:eastAsia="it-IT" w:bidi="it-IT"/>
        </w:rPr>
        <w:t>professionale</w:t>
      </w:r>
      <w:r w:rsidRPr="00D433BB">
        <w:rPr>
          <w:rFonts w:ascii="Arial" w:hAnsi="Arial" w:cs="Arial"/>
          <w:lang w:eastAsia="it-IT" w:bidi="it-IT"/>
        </w:rPr>
        <w:t xml:space="preserve"> :</w:t>
      </w:r>
      <w:bookmarkStart w:id="1" w:name="_Ref500924328"/>
      <w:proofErr w:type="gramEnd"/>
      <w:r w:rsidRPr="00D433BB">
        <w:rPr>
          <w:rFonts w:ascii="Arial" w:hAnsi="Arial" w:cs="Arial"/>
          <w:lang w:eastAsia="it-IT" w:bidi="it-IT"/>
        </w:rPr>
        <w:t xml:space="preserve"> </w:t>
      </w:r>
    </w:p>
    <w:p w:rsidR="00643DAD" w:rsidRPr="00D433BB" w:rsidRDefault="00A9586D" w:rsidP="00643DAD">
      <w:pPr>
        <w:pStyle w:val="Titolo1"/>
        <w:numPr>
          <w:ilvl w:val="0"/>
          <w:numId w:val="8"/>
        </w:numPr>
        <w:shd w:val="clear" w:color="auto" w:fill="FFFFFF"/>
        <w:spacing w:before="150" w:beforeAutospacing="0" w:after="158" w:afterAutospacing="0"/>
        <w:rPr>
          <w:rFonts w:ascii="Arial" w:hAnsi="Arial" w:cs="Arial"/>
          <w:b w:val="0"/>
          <w:bCs w:val="0"/>
          <w:kern w:val="0"/>
          <w:sz w:val="20"/>
          <w:szCs w:val="20"/>
          <w:lang w:bidi="it-IT"/>
        </w:rPr>
      </w:pPr>
      <w:r w:rsidRPr="00D433BB">
        <w:rPr>
          <w:rFonts w:ascii="Arial" w:hAnsi="Arial" w:cs="Arial"/>
          <w:sz w:val="20"/>
          <w:szCs w:val="20"/>
          <w:lang w:bidi="it-IT"/>
        </w:rPr>
        <w:t>Iscrizione al</w:t>
      </w:r>
      <w:bookmarkEnd w:id="1"/>
      <w:r w:rsidRPr="00D433BB">
        <w:rPr>
          <w:rFonts w:ascii="Arial" w:hAnsi="Arial" w:cs="Arial"/>
          <w:sz w:val="20"/>
          <w:szCs w:val="20"/>
          <w:lang w:bidi="it-IT"/>
        </w:rPr>
        <w:t>la CCIAA</w:t>
      </w:r>
      <w:r w:rsidR="00643DAD" w:rsidRPr="00D433BB">
        <w:rPr>
          <w:rFonts w:ascii="Arial" w:hAnsi="Arial" w:cs="Arial"/>
          <w:sz w:val="20"/>
          <w:szCs w:val="20"/>
          <w:lang w:bidi="it-IT"/>
        </w:rPr>
        <w:t xml:space="preserve"> con codice di attività ATECO 43.29.01 </w:t>
      </w:r>
      <w:r w:rsidR="00643DAD" w:rsidRPr="00D433BB">
        <w:rPr>
          <w:rFonts w:ascii="Arial" w:hAnsi="Arial" w:cs="Arial"/>
          <w:b w:val="0"/>
          <w:bCs w:val="0"/>
          <w:kern w:val="0"/>
          <w:sz w:val="20"/>
          <w:szCs w:val="20"/>
          <w:lang w:bidi="it-IT"/>
        </w:rPr>
        <w:t>INSTALLAZIONE, RIPARAZIONE E MANUTENZIONE DI ASCENSORI E SCALE MOBILI</w:t>
      </w:r>
    </w:p>
    <w:p w:rsidR="00A9586D" w:rsidRPr="00D433BB" w:rsidRDefault="00643DAD" w:rsidP="00A9586D">
      <w:pPr>
        <w:spacing w:before="60" w:after="60"/>
      </w:pPr>
      <w:r w:rsidRPr="00D433BB">
        <w:rPr>
          <w:rFonts w:ascii="Arial" w:hAnsi="Arial" w:cs="Arial"/>
          <w:b/>
          <w:lang w:eastAsia="it-IT" w:bidi="it-IT"/>
        </w:rPr>
        <w:t>R</w:t>
      </w:r>
      <w:r w:rsidR="00A9586D" w:rsidRPr="00D433BB">
        <w:rPr>
          <w:rFonts w:ascii="Arial" w:hAnsi="Arial" w:cs="Arial"/>
          <w:b/>
          <w:lang w:eastAsia="it-IT" w:bidi="it-IT"/>
        </w:rPr>
        <w:t xml:space="preserve">equisiti di capacità tecnica e professionale </w:t>
      </w:r>
      <w:r w:rsidR="00A9586D" w:rsidRPr="00D433BB">
        <w:rPr>
          <w:rFonts w:ascii="Arial" w:hAnsi="Arial" w:cs="Arial"/>
          <w:b/>
          <w:u w:val="single"/>
          <w:lang w:eastAsia="it-IT" w:bidi="it-IT"/>
        </w:rPr>
        <w:t xml:space="preserve">(art. 83 c. 1 </w:t>
      </w:r>
      <w:proofErr w:type="spellStart"/>
      <w:r w:rsidR="00A9586D" w:rsidRPr="00D433BB">
        <w:rPr>
          <w:rFonts w:ascii="Arial" w:hAnsi="Arial" w:cs="Arial"/>
          <w:b/>
          <w:u w:val="single"/>
          <w:lang w:eastAsia="it-IT" w:bidi="it-IT"/>
        </w:rPr>
        <w:t>lett</w:t>
      </w:r>
      <w:proofErr w:type="spellEnd"/>
      <w:r w:rsidR="00A9586D" w:rsidRPr="00D433BB">
        <w:rPr>
          <w:rFonts w:ascii="Arial" w:hAnsi="Arial" w:cs="Arial"/>
          <w:b/>
          <w:u w:val="single"/>
          <w:lang w:eastAsia="it-IT" w:bidi="it-IT"/>
        </w:rPr>
        <w:t xml:space="preserve">. c) </w:t>
      </w:r>
      <w:proofErr w:type="spellStart"/>
      <w:r w:rsidR="00A9586D" w:rsidRPr="00D433BB">
        <w:rPr>
          <w:rFonts w:ascii="Arial" w:hAnsi="Arial" w:cs="Arial"/>
          <w:b/>
          <w:u w:val="single"/>
          <w:lang w:eastAsia="it-IT" w:bidi="it-IT"/>
        </w:rPr>
        <w:t>D.Lgs</w:t>
      </w:r>
      <w:proofErr w:type="spellEnd"/>
      <w:r w:rsidR="00A9586D" w:rsidRPr="00D433BB">
        <w:rPr>
          <w:rFonts w:ascii="Arial" w:hAnsi="Arial" w:cs="Arial"/>
          <w:b/>
          <w:u w:val="single"/>
          <w:lang w:eastAsia="it-IT" w:bidi="it-IT"/>
        </w:rPr>
        <w:t xml:space="preserve"> 50/2016)</w:t>
      </w:r>
      <w:r w:rsidR="00A9586D" w:rsidRPr="00D433BB">
        <w:rPr>
          <w:rFonts w:ascii="Arial" w:hAnsi="Arial" w:cs="Arial"/>
          <w:b/>
          <w:lang w:eastAsia="it-IT" w:bidi="it-IT"/>
        </w:rPr>
        <w:t>:</w:t>
      </w:r>
    </w:p>
    <w:p w:rsidR="00A9586D" w:rsidRPr="00D433BB" w:rsidRDefault="00A9586D" w:rsidP="00A9586D">
      <w:pPr>
        <w:numPr>
          <w:ilvl w:val="0"/>
          <w:numId w:val="1"/>
        </w:numPr>
        <w:spacing w:before="60" w:after="60"/>
        <w:ind w:left="426" w:hanging="165"/>
        <w:jc w:val="both"/>
      </w:pPr>
      <w:r w:rsidRPr="00D433BB">
        <w:rPr>
          <w:rFonts w:ascii="Arial" w:hAnsi="Arial" w:cs="Arial"/>
          <w:lang w:eastAsia="it-IT" w:bidi="it-IT"/>
        </w:rPr>
        <w:t>Il concorrente dovrà presentare l’elenco dei servizi analoghi all’oggetto dell’appalto con relativo fatturato e destinatari (specificare se pubblici o privati) (il certificato di buon esito del servizio sarà richiesto in fase di gara)</w:t>
      </w:r>
      <w:r w:rsidR="00373D08">
        <w:rPr>
          <w:rFonts w:ascii="Arial" w:hAnsi="Arial" w:cs="Arial"/>
          <w:lang w:eastAsia="it-IT" w:bidi="it-IT"/>
        </w:rPr>
        <w:t xml:space="preserve"> eseguiti negli ultimi tre anni, per un importo complessivo almeno pari al presente appalto</w:t>
      </w:r>
      <w:r w:rsidRPr="00D433BB">
        <w:rPr>
          <w:rFonts w:ascii="Arial" w:hAnsi="Arial" w:cs="Arial"/>
          <w:lang w:eastAsia="it-IT" w:bidi="it-IT"/>
        </w:rPr>
        <w:t>;</w:t>
      </w:r>
    </w:p>
    <w:p w:rsidR="00A9586D" w:rsidRPr="00D433BB" w:rsidRDefault="00A9586D" w:rsidP="00A9586D">
      <w:pPr>
        <w:tabs>
          <w:tab w:val="left" w:pos="5954"/>
        </w:tabs>
        <w:spacing w:before="60" w:after="60"/>
        <w:ind w:left="1080"/>
        <w:jc w:val="both"/>
        <w:rPr>
          <w:rFonts w:ascii="Arial" w:hAnsi="Arial" w:cs="Arial"/>
          <w:b/>
          <w:u w:val="single"/>
          <w:lang w:eastAsia="it-IT" w:bidi="it-IT"/>
        </w:rPr>
      </w:pPr>
    </w:p>
    <w:p w:rsidR="00A9586D" w:rsidRPr="00D433BB" w:rsidRDefault="00A9586D" w:rsidP="00A9586D">
      <w:pPr>
        <w:suppressAutoHyphens w:val="0"/>
      </w:pPr>
      <w:r w:rsidRPr="00D433BB">
        <w:rPr>
          <w:rFonts w:ascii="Arial" w:hAnsi="Arial" w:cs="Arial"/>
          <w:b/>
          <w:lang w:eastAsia="it-IT" w:bidi="it-IT"/>
        </w:rPr>
        <w:t>Requisiti di capacità economica e finanziaria:</w:t>
      </w:r>
    </w:p>
    <w:p w:rsidR="00A9586D" w:rsidRPr="00D433BB" w:rsidRDefault="00A9586D" w:rsidP="00A9586D">
      <w:pPr>
        <w:numPr>
          <w:ilvl w:val="0"/>
          <w:numId w:val="1"/>
        </w:numPr>
        <w:spacing w:before="60" w:after="60"/>
        <w:ind w:left="284" w:hanging="23"/>
      </w:pPr>
      <w:bookmarkStart w:id="2" w:name="_Ref497922214"/>
      <w:r w:rsidRPr="00D433BB">
        <w:rPr>
          <w:rFonts w:ascii="Arial" w:hAnsi="Arial" w:cs="Arial"/>
          <w:lang w:eastAsia="it-IT" w:bidi="it-IT"/>
        </w:rPr>
        <w:t xml:space="preserve">Fatturato globale minimo annuo riferito a ciascuno degli ultimi n.3 esercizi finanziari (2017 – 2019) </w:t>
      </w:r>
      <w:proofErr w:type="gramStart"/>
      <w:r w:rsidRPr="00D433BB">
        <w:rPr>
          <w:rFonts w:ascii="Arial" w:hAnsi="Arial" w:cs="Arial"/>
          <w:lang w:eastAsia="it-IT" w:bidi="it-IT"/>
        </w:rPr>
        <w:t>di  almeno</w:t>
      </w:r>
      <w:proofErr w:type="gramEnd"/>
      <w:r w:rsidRPr="00D433BB">
        <w:rPr>
          <w:rFonts w:ascii="Arial" w:hAnsi="Arial" w:cs="Arial"/>
          <w:lang w:eastAsia="it-IT" w:bidi="it-IT"/>
        </w:rPr>
        <w:t xml:space="preserve">  € </w:t>
      </w:r>
      <w:r w:rsidR="00877B2B" w:rsidRPr="00D433BB">
        <w:rPr>
          <w:rFonts w:ascii="Arial" w:hAnsi="Arial" w:cs="Arial"/>
          <w:lang w:eastAsia="it-IT" w:bidi="it-IT"/>
        </w:rPr>
        <w:t>1</w:t>
      </w:r>
      <w:r w:rsidR="000118F7">
        <w:rPr>
          <w:rFonts w:ascii="Arial" w:hAnsi="Arial" w:cs="Arial"/>
          <w:lang w:eastAsia="it-IT" w:bidi="it-IT"/>
        </w:rPr>
        <w:t>0</w:t>
      </w:r>
      <w:r w:rsidR="00877B2B" w:rsidRPr="00D433BB">
        <w:rPr>
          <w:rFonts w:ascii="Arial" w:hAnsi="Arial" w:cs="Arial"/>
          <w:lang w:eastAsia="it-IT" w:bidi="it-IT"/>
        </w:rPr>
        <w:t>0</w:t>
      </w:r>
      <w:r w:rsidR="00D50818" w:rsidRPr="00D433BB">
        <w:rPr>
          <w:rFonts w:ascii="Arial" w:hAnsi="Arial" w:cs="Arial"/>
          <w:lang w:eastAsia="it-IT" w:bidi="it-IT"/>
        </w:rPr>
        <w:t>.000,00</w:t>
      </w:r>
      <w:r w:rsidRPr="00D433BB">
        <w:rPr>
          <w:rFonts w:ascii="Arial" w:hAnsi="Arial" w:cs="Arial"/>
          <w:lang w:eastAsia="it-IT" w:bidi="it-IT"/>
        </w:rPr>
        <w:t xml:space="preserve"> IVA esclusa; </w:t>
      </w:r>
      <w:bookmarkEnd w:id="2"/>
    </w:p>
    <w:p w:rsidR="00A9586D" w:rsidRPr="00D433BB" w:rsidRDefault="00A9586D" w:rsidP="00A9586D">
      <w:pPr>
        <w:suppressAutoHyphens w:val="0"/>
        <w:ind w:right="105"/>
        <w:jc w:val="both"/>
      </w:pPr>
      <w:r w:rsidRPr="00D433BB">
        <w:rPr>
          <w:rFonts w:ascii="Arial" w:hAnsi="Arial" w:cs="Arial"/>
          <w:b/>
          <w:bCs/>
          <w:lang w:eastAsia="it-IT" w:bidi="it-IT"/>
        </w:rPr>
        <w:t>In riferimento ai requisiti di capacità economica e finanziaria, in sede di gara sarà richiesta   anche la presentazione di almeno due dichiarazioni di idoneità da parte di altrettanti istituti bancari</w:t>
      </w:r>
      <w:r w:rsidR="00877B2B" w:rsidRPr="00D433BB">
        <w:rPr>
          <w:rFonts w:ascii="Arial" w:hAnsi="Arial" w:cs="Arial"/>
          <w:b/>
          <w:bCs/>
          <w:lang w:eastAsia="it-IT" w:bidi="it-IT"/>
        </w:rPr>
        <w:t>.</w:t>
      </w:r>
    </w:p>
    <w:p w:rsidR="00A9586D" w:rsidRPr="00D433BB" w:rsidRDefault="00A9586D" w:rsidP="00A9586D">
      <w:pPr>
        <w:suppressAutoHyphens w:val="0"/>
        <w:spacing w:before="7"/>
        <w:rPr>
          <w:rFonts w:ascii="Arial" w:hAnsi="Arial" w:cs="Arial"/>
          <w:b/>
          <w:bCs/>
          <w:lang w:eastAsia="it-IT" w:bidi="it-IT"/>
        </w:rPr>
      </w:pPr>
    </w:p>
    <w:p w:rsidR="00A9586D" w:rsidRPr="00D433BB" w:rsidRDefault="00A9586D" w:rsidP="00A9586D">
      <w:pPr>
        <w:suppressAutoHyphens w:val="0"/>
        <w:ind w:right="101"/>
        <w:jc w:val="both"/>
        <w:rPr>
          <w:rFonts w:ascii="Arial" w:hAnsi="Arial" w:cs="Arial"/>
          <w:lang w:eastAsia="it-IT" w:bidi="it-IT"/>
        </w:rPr>
      </w:pPr>
      <w:r w:rsidRPr="00D433BB">
        <w:rPr>
          <w:rFonts w:ascii="Arial" w:hAnsi="Arial" w:cs="Arial"/>
          <w:lang w:eastAsia="it-IT" w:bidi="it-IT"/>
        </w:rPr>
        <w:t xml:space="preserve">Al momento dell’avvio del procedimento di gara, gli operatori economici dovranno </w:t>
      </w:r>
      <w:proofErr w:type="gramStart"/>
      <w:r w:rsidRPr="00D433BB">
        <w:rPr>
          <w:rFonts w:ascii="Arial" w:hAnsi="Arial" w:cs="Arial"/>
          <w:lang w:eastAsia="it-IT" w:bidi="it-IT"/>
        </w:rPr>
        <w:t>essere  regolarmente</w:t>
      </w:r>
      <w:proofErr w:type="gramEnd"/>
      <w:r w:rsidRPr="00D433BB">
        <w:rPr>
          <w:rFonts w:ascii="Arial" w:hAnsi="Arial" w:cs="Arial"/>
          <w:lang w:eastAsia="it-IT" w:bidi="it-IT"/>
        </w:rPr>
        <w:t xml:space="preserve"> iscritti alla piattaforma MEPA di CONSIP nella categoria: </w:t>
      </w:r>
      <w:r w:rsidRPr="00D433BB">
        <w:rPr>
          <w:rFonts w:ascii="Arial" w:hAnsi="Arial" w:cs="Arial"/>
          <w:b/>
          <w:lang w:eastAsia="it-IT" w:bidi="it-IT"/>
        </w:rPr>
        <w:t>“SERVIZI”</w:t>
      </w:r>
      <w:r w:rsidRPr="00D433BB">
        <w:rPr>
          <w:rFonts w:ascii="Arial" w:hAnsi="Arial" w:cs="Arial"/>
          <w:lang w:eastAsia="it-IT" w:bidi="it-IT"/>
        </w:rPr>
        <w:t xml:space="preserve"> sottocategoria: “</w:t>
      </w:r>
      <w:hyperlink r:id="rId8" w:history="1">
        <w:r w:rsidR="00877B2B" w:rsidRPr="00D433BB">
          <w:rPr>
            <w:rFonts w:ascii="Arial" w:hAnsi="Arial"/>
            <w:b/>
            <w:bCs/>
            <w:lang w:eastAsia="it-IT" w:bidi="it-IT"/>
          </w:rPr>
          <w:t xml:space="preserve">SERVIZI - SERVIZI AGLI IMPIANTI (MANUTENZIONE E RIPARAZIONE) </w:t>
        </w:r>
      </w:hyperlink>
      <w:r w:rsidRPr="00D433BB">
        <w:rPr>
          <w:rFonts w:ascii="Arial" w:hAnsi="Arial" w:cs="Arial"/>
          <w:lang w:eastAsia="it-IT" w:bidi="it-IT"/>
        </w:rPr>
        <w:t xml:space="preserve">” </w:t>
      </w:r>
    </w:p>
    <w:p w:rsidR="00A9586D" w:rsidRPr="00D433BB" w:rsidRDefault="00A9586D" w:rsidP="00A9586D">
      <w:pPr>
        <w:suppressAutoHyphens w:val="0"/>
        <w:spacing w:before="228"/>
        <w:jc w:val="both"/>
      </w:pPr>
      <w:r w:rsidRPr="00D433BB">
        <w:rPr>
          <w:rFonts w:ascii="Arial" w:hAnsi="Arial" w:cs="Arial"/>
          <w:b/>
          <w:lang w:eastAsia="it-IT" w:bidi="it-IT"/>
        </w:rPr>
        <w:t>8. CRITERIO DI AGGIUDICAZIONE</w:t>
      </w:r>
    </w:p>
    <w:p w:rsidR="00A9586D" w:rsidRPr="00D433BB" w:rsidRDefault="00A9586D" w:rsidP="00A9586D">
      <w:pPr>
        <w:suppressAutoHyphens w:val="0"/>
        <w:ind w:right="102"/>
        <w:jc w:val="both"/>
      </w:pPr>
      <w:r w:rsidRPr="00D433BB">
        <w:rPr>
          <w:rFonts w:ascii="Arial" w:hAnsi="Arial" w:cs="Arial"/>
          <w:lang w:eastAsia="it-IT" w:bidi="it-IT"/>
        </w:rPr>
        <w:t xml:space="preserve">L’aggiudicazione avverrà mediante procedura negoziata a favore del soggetto che avrà presentato l’offerta economicamente più vantaggiosa, ai sensi dell’art. 95 del D. </w:t>
      </w:r>
      <w:proofErr w:type="spellStart"/>
      <w:r w:rsidRPr="00D433BB">
        <w:rPr>
          <w:rFonts w:ascii="Arial" w:hAnsi="Arial" w:cs="Arial"/>
          <w:lang w:eastAsia="it-IT" w:bidi="it-IT"/>
        </w:rPr>
        <w:t>Lgs</w:t>
      </w:r>
      <w:proofErr w:type="spellEnd"/>
      <w:r w:rsidRPr="00D433BB">
        <w:rPr>
          <w:rFonts w:ascii="Arial" w:hAnsi="Arial" w:cs="Arial"/>
          <w:lang w:eastAsia="it-IT" w:bidi="it-IT"/>
        </w:rPr>
        <w:t xml:space="preserve">. n. 50/2016 e </w:t>
      </w:r>
      <w:proofErr w:type="spellStart"/>
      <w:r w:rsidRPr="00D433BB">
        <w:rPr>
          <w:rFonts w:ascii="Arial" w:hAnsi="Arial" w:cs="Arial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lang w:eastAsia="it-IT" w:bidi="it-IT"/>
        </w:rPr>
        <w:t>.</w:t>
      </w:r>
    </w:p>
    <w:p w:rsidR="00A9586D" w:rsidRPr="00D433BB" w:rsidRDefault="00A9586D" w:rsidP="00A9586D">
      <w:pPr>
        <w:suppressAutoHyphens w:val="0"/>
        <w:spacing w:before="1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/>
          <w:lang w:eastAsia="it-IT" w:bidi="it-IT"/>
        </w:rPr>
        <w:t>9. TIPO DI PROCEDURA</w:t>
      </w: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lang w:eastAsia="it-IT" w:bidi="it-IT"/>
        </w:rPr>
        <w:t>L’</w:t>
      </w:r>
      <w:r w:rsidRPr="00D433BB">
        <w:rPr>
          <w:rFonts w:ascii="Arial" w:hAnsi="Arial" w:cs="Arial"/>
          <w:b/>
          <w:lang w:eastAsia="it-IT" w:bidi="it-IT"/>
        </w:rPr>
        <w:t xml:space="preserve"> </w:t>
      </w:r>
      <w:r w:rsidRPr="00D433BB">
        <w:rPr>
          <w:rFonts w:ascii="Arial" w:hAnsi="Arial" w:cs="Arial"/>
          <w:lang w:eastAsia="it-IT" w:bidi="it-IT"/>
        </w:rPr>
        <w:t xml:space="preserve">affidamento sarà effettuato, a mezzo di utilizzo di strumenti su piattaforma </w:t>
      </w:r>
      <w:proofErr w:type="spellStart"/>
      <w:r w:rsidRPr="00D433BB">
        <w:rPr>
          <w:rFonts w:ascii="Arial" w:hAnsi="Arial" w:cs="Arial"/>
          <w:lang w:eastAsia="it-IT" w:bidi="it-IT"/>
        </w:rPr>
        <w:t>MePA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(CONSIP).</w:t>
      </w:r>
    </w:p>
    <w:p w:rsidR="00A9586D" w:rsidRPr="00D433BB" w:rsidRDefault="00A9586D" w:rsidP="00A9586D">
      <w:pPr>
        <w:suppressAutoHyphens w:val="0"/>
        <w:spacing w:before="1"/>
        <w:ind w:left="212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spacing w:before="1"/>
        <w:jc w:val="both"/>
      </w:pPr>
      <w:r w:rsidRPr="00D433BB">
        <w:rPr>
          <w:rFonts w:ascii="Arial" w:hAnsi="Arial" w:cs="Arial"/>
          <w:b/>
          <w:lang w:eastAsia="it-IT" w:bidi="it-IT"/>
        </w:rPr>
        <w:t xml:space="preserve">10 . IMPORTO PRESUNTO DELL’APPALTO </w:t>
      </w:r>
    </w:p>
    <w:p w:rsidR="00A9586D" w:rsidRPr="00D433BB" w:rsidRDefault="00A9586D" w:rsidP="00A9586D">
      <w:pPr>
        <w:suppressAutoHyphens w:val="0"/>
        <w:ind w:right="105"/>
        <w:jc w:val="both"/>
      </w:pPr>
      <w:r w:rsidRPr="00D433BB">
        <w:rPr>
          <w:rFonts w:ascii="Arial" w:hAnsi="Arial" w:cs="Arial"/>
          <w:lang w:eastAsia="it-IT" w:bidi="it-IT"/>
        </w:rPr>
        <w:t>Il valore complessivo ammonta ad €</w:t>
      </w:r>
      <w:r w:rsidR="00412D9A" w:rsidRPr="00D433BB">
        <w:rPr>
          <w:rFonts w:ascii="Arial" w:hAnsi="Arial" w:cs="Arial"/>
          <w:lang w:eastAsia="it-IT" w:bidi="it-IT"/>
        </w:rPr>
        <w:t xml:space="preserve"> </w:t>
      </w:r>
      <w:r w:rsidR="00877B2B" w:rsidRPr="00D433BB">
        <w:rPr>
          <w:rFonts w:ascii="Arial" w:hAnsi="Arial" w:cs="Arial"/>
          <w:lang w:eastAsia="it-IT" w:bidi="it-IT"/>
        </w:rPr>
        <w:t>97.500</w:t>
      </w:r>
      <w:r w:rsidRPr="00D433BB">
        <w:rPr>
          <w:rFonts w:ascii="Arial" w:hAnsi="Arial" w:cs="Arial"/>
          <w:lang w:eastAsia="it-IT" w:bidi="it-IT"/>
        </w:rPr>
        <w:t xml:space="preserve">,00 </w:t>
      </w:r>
      <w:r w:rsidR="004C60B2">
        <w:rPr>
          <w:rFonts w:ascii="Arial" w:hAnsi="Arial" w:cs="Arial"/>
          <w:lang w:eastAsia="it-IT" w:bidi="it-IT"/>
        </w:rPr>
        <w:t>(</w:t>
      </w:r>
      <w:proofErr w:type="spellStart"/>
      <w:r w:rsidR="00877B2B" w:rsidRPr="00D433BB">
        <w:rPr>
          <w:rFonts w:ascii="Arial" w:hAnsi="Arial" w:cs="Arial"/>
          <w:lang w:eastAsia="it-IT" w:bidi="it-IT"/>
        </w:rPr>
        <w:t>novantasettemilacinquecento</w:t>
      </w:r>
      <w:proofErr w:type="spellEnd"/>
      <w:r w:rsidR="00F851B2" w:rsidRPr="00D433BB">
        <w:rPr>
          <w:rFonts w:ascii="Arial" w:hAnsi="Arial" w:cs="Arial"/>
          <w:lang w:eastAsia="it-IT" w:bidi="it-IT"/>
        </w:rPr>
        <w:t>/00) o</w:t>
      </w:r>
      <w:r w:rsidRPr="00D433BB">
        <w:rPr>
          <w:rFonts w:ascii="Arial" w:hAnsi="Arial" w:cs="Arial"/>
          <w:lang w:eastAsia="it-IT" w:bidi="it-IT"/>
        </w:rPr>
        <w:t xml:space="preserve">neri della </w:t>
      </w:r>
      <w:proofErr w:type="gramStart"/>
      <w:r w:rsidRPr="00D433BB">
        <w:rPr>
          <w:rFonts w:ascii="Arial" w:hAnsi="Arial" w:cs="Arial"/>
          <w:lang w:eastAsia="it-IT" w:bidi="it-IT"/>
        </w:rPr>
        <w:t>sicurezza</w:t>
      </w:r>
      <w:r w:rsidR="00F851B2" w:rsidRPr="00D433BB">
        <w:rPr>
          <w:rFonts w:ascii="Arial" w:hAnsi="Arial" w:cs="Arial"/>
          <w:lang w:eastAsia="it-IT" w:bidi="it-IT"/>
        </w:rPr>
        <w:t xml:space="preserve"> </w:t>
      </w:r>
      <w:r w:rsidRPr="00D433BB">
        <w:rPr>
          <w:rFonts w:ascii="Arial" w:hAnsi="Arial" w:cs="Arial"/>
          <w:lang w:eastAsia="it-IT" w:bidi="it-IT"/>
        </w:rPr>
        <w:t xml:space="preserve"> </w:t>
      </w:r>
      <w:r w:rsidR="00F851B2" w:rsidRPr="00D433BB">
        <w:rPr>
          <w:rFonts w:ascii="Arial" w:hAnsi="Arial" w:cs="Arial"/>
          <w:lang w:eastAsia="it-IT" w:bidi="it-IT"/>
        </w:rPr>
        <w:t>esclusi</w:t>
      </w:r>
      <w:proofErr w:type="gramEnd"/>
      <w:r w:rsidR="00877B2B" w:rsidRPr="00D433BB">
        <w:rPr>
          <w:rFonts w:ascii="Arial" w:hAnsi="Arial" w:cs="Arial"/>
          <w:lang w:eastAsia="it-IT" w:bidi="it-IT"/>
        </w:rPr>
        <w:t xml:space="preserve">, pari a € 151,00, I.V.A . </w:t>
      </w:r>
      <w:proofErr w:type="gramStart"/>
      <w:r w:rsidR="00877B2B" w:rsidRPr="00D433BB">
        <w:rPr>
          <w:rFonts w:ascii="Arial" w:hAnsi="Arial" w:cs="Arial"/>
          <w:lang w:eastAsia="it-IT" w:bidi="it-IT"/>
        </w:rPr>
        <w:t>esclusa</w:t>
      </w:r>
      <w:proofErr w:type="gramEnd"/>
      <w:r w:rsidR="00877B2B" w:rsidRPr="00D433BB">
        <w:rPr>
          <w:rFonts w:ascii="Arial" w:hAnsi="Arial" w:cs="Arial"/>
          <w:lang w:eastAsia="it-IT" w:bidi="it-IT"/>
        </w:rPr>
        <w:t>,</w:t>
      </w:r>
    </w:p>
    <w:p w:rsidR="00A9586D" w:rsidRPr="00D433BB" w:rsidRDefault="00A9586D" w:rsidP="00A9586D">
      <w:pPr>
        <w:suppressAutoHyphens w:val="0"/>
        <w:ind w:left="212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b/>
          <w:lang w:eastAsia="it-IT" w:bidi="it-IT"/>
        </w:rPr>
        <w:t xml:space="preserve">11. DURATA DELL’APPALTO </w:t>
      </w:r>
    </w:p>
    <w:p w:rsidR="00877B2B" w:rsidRPr="00D433BB" w:rsidRDefault="00877B2B" w:rsidP="00877B2B">
      <w:pPr>
        <w:suppressAutoHyphens w:val="0"/>
        <w:spacing w:before="1"/>
        <w:jc w:val="both"/>
        <w:rPr>
          <w:rFonts w:ascii="Arial" w:hAnsi="Arial" w:cs="Arial"/>
          <w:bCs/>
          <w:lang w:eastAsia="it-IT" w:bidi="it-IT"/>
        </w:rPr>
      </w:pPr>
      <w:r w:rsidRPr="00D433BB">
        <w:rPr>
          <w:rFonts w:ascii="Arial" w:hAnsi="Arial" w:cs="Arial"/>
          <w:bCs/>
          <w:lang w:eastAsia="it-IT" w:bidi="it-IT"/>
        </w:rPr>
        <w:t>La durata complessiva dell’appalto è fissato in 90 giorni naturali e consecutivi dalla data del verbale di consegna del servizio firmato dalle parti</w:t>
      </w:r>
      <w:r w:rsidR="004C60B2">
        <w:rPr>
          <w:rFonts w:ascii="Arial" w:hAnsi="Arial" w:cs="Arial"/>
          <w:bCs/>
          <w:lang w:eastAsia="it-IT" w:bidi="it-IT"/>
        </w:rPr>
        <w:t>.</w:t>
      </w:r>
    </w:p>
    <w:p w:rsidR="00A9586D" w:rsidRPr="00D433BB" w:rsidRDefault="00A9586D" w:rsidP="00A9586D">
      <w:pPr>
        <w:suppressAutoHyphens w:val="0"/>
        <w:ind w:left="212"/>
        <w:jc w:val="both"/>
        <w:rPr>
          <w:rFonts w:ascii="Arial" w:hAnsi="Arial" w:cs="Arial"/>
          <w:bCs/>
          <w:lang w:eastAsia="it-IT" w:bidi="it-IT"/>
        </w:rPr>
      </w:pP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b/>
          <w:lang w:eastAsia="it-IT" w:bidi="it-IT"/>
        </w:rPr>
        <w:t>12</w:t>
      </w:r>
      <w:r w:rsidR="004C60B2">
        <w:rPr>
          <w:rFonts w:ascii="Arial" w:hAnsi="Arial" w:cs="Arial"/>
          <w:b/>
          <w:lang w:eastAsia="it-IT" w:bidi="it-IT"/>
        </w:rPr>
        <w:t>.</w:t>
      </w:r>
      <w:r w:rsidRPr="00D433BB">
        <w:rPr>
          <w:rFonts w:ascii="Arial" w:hAnsi="Arial" w:cs="Arial"/>
          <w:b/>
          <w:lang w:eastAsia="it-IT" w:bidi="it-IT"/>
        </w:rPr>
        <w:t xml:space="preserve"> AVVALIMENTO </w:t>
      </w:r>
    </w:p>
    <w:p w:rsidR="00A9586D" w:rsidRPr="00D433BB" w:rsidRDefault="00A9586D" w:rsidP="00A9586D">
      <w:pPr>
        <w:suppressAutoHyphens w:val="0"/>
        <w:ind w:right="102"/>
        <w:jc w:val="both"/>
        <w:rPr>
          <w:rFonts w:ascii="Arial" w:hAnsi="Arial" w:cs="Arial"/>
          <w:lang w:eastAsia="it-IT" w:bidi="it-IT"/>
        </w:rPr>
      </w:pPr>
      <w:r w:rsidRPr="00D433BB">
        <w:rPr>
          <w:rFonts w:ascii="Arial" w:hAnsi="Arial" w:cs="Arial"/>
          <w:lang w:eastAsia="it-IT" w:bidi="it-IT"/>
        </w:rPr>
        <w:t xml:space="preserve">Ai sensi dell'art. 89 del </w:t>
      </w:r>
      <w:proofErr w:type="spellStart"/>
      <w:r w:rsidRPr="00D433BB">
        <w:rPr>
          <w:rFonts w:ascii="Arial" w:hAnsi="Arial" w:cs="Arial"/>
          <w:lang w:eastAsia="it-IT" w:bidi="it-IT"/>
        </w:rPr>
        <w:t>del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D. </w:t>
      </w:r>
      <w:proofErr w:type="spellStart"/>
      <w:r w:rsidRPr="00D433BB">
        <w:rPr>
          <w:rFonts w:ascii="Arial" w:hAnsi="Arial" w:cs="Arial"/>
          <w:lang w:eastAsia="it-IT" w:bidi="it-IT"/>
        </w:rPr>
        <w:t>Lgs</w:t>
      </w:r>
      <w:proofErr w:type="spellEnd"/>
      <w:r w:rsidRPr="00D433BB">
        <w:rPr>
          <w:rFonts w:ascii="Arial" w:hAnsi="Arial" w:cs="Arial"/>
          <w:lang w:eastAsia="it-IT" w:bidi="it-IT"/>
        </w:rPr>
        <w:t xml:space="preserve">. n. 50/2016 e </w:t>
      </w:r>
      <w:proofErr w:type="spellStart"/>
      <w:proofErr w:type="gramStart"/>
      <w:r w:rsidRPr="00D433BB">
        <w:rPr>
          <w:rFonts w:ascii="Arial" w:hAnsi="Arial" w:cs="Arial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lang w:eastAsia="it-IT" w:bidi="it-IT"/>
        </w:rPr>
        <w:t>.,</w:t>
      </w:r>
      <w:proofErr w:type="gramEnd"/>
      <w:r w:rsidRPr="00D433BB">
        <w:rPr>
          <w:rFonts w:ascii="Arial" w:hAnsi="Arial" w:cs="Arial"/>
          <w:lang w:eastAsia="it-IT" w:bidi="it-IT"/>
        </w:rPr>
        <w:t xml:space="preserve"> l'operatore economico può dimostrare il possesso dei requisiti sopra elencati, avvalendosi dei requisiti di un altro soggetto (impresa ausiliaria), con esclusione di quelli di cui all’art. 80 del </w:t>
      </w:r>
      <w:proofErr w:type="spellStart"/>
      <w:r w:rsidRPr="00D433BB">
        <w:rPr>
          <w:rFonts w:ascii="Arial" w:hAnsi="Arial" w:cs="Arial"/>
          <w:lang w:eastAsia="it-IT" w:bidi="it-IT"/>
        </w:rPr>
        <w:t>Dlgs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50/2016 e </w:t>
      </w:r>
      <w:proofErr w:type="spellStart"/>
      <w:r w:rsidRPr="00D433BB">
        <w:rPr>
          <w:rFonts w:ascii="Arial" w:hAnsi="Arial" w:cs="Arial"/>
          <w:lang w:eastAsia="it-IT" w:bidi="it-IT"/>
        </w:rPr>
        <w:t>ssmmii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che devono comunque essere posseduti da </w:t>
      </w:r>
      <w:r w:rsidRPr="00D433BB">
        <w:rPr>
          <w:rFonts w:ascii="Arial" w:hAnsi="Arial" w:cs="Arial"/>
          <w:u w:val="single"/>
          <w:lang w:eastAsia="it-IT" w:bidi="it-IT"/>
        </w:rPr>
        <w:t>tutti</w:t>
      </w:r>
      <w:r w:rsidRPr="00D433BB">
        <w:rPr>
          <w:rFonts w:ascii="Arial" w:hAnsi="Arial" w:cs="Arial"/>
          <w:lang w:eastAsia="it-IT" w:bidi="it-IT"/>
        </w:rPr>
        <w:t xml:space="preserve"> gli operatori </w:t>
      </w:r>
      <w:r w:rsidRPr="00D433BB">
        <w:rPr>
          <w:rFonts w:ascii="Arial" w:hAnsi="Arial" w:cs="Arial"/>
          <w:lang w:eastAsia="it-IT" w:bidi="it-IT"/>
        </w:rPr>
        <w:lastRenderedPageBreak/>
        <w:t>econom</w:t>
      </w:r>
      <w:r w:rsidR="00412D9A" w:rsidRPr="00D433BB">
        <w:rPr>
          <w:rFonts w:ascii="Arial" w:hAnsi="Arial" w:cs="Arial"/>
          <w:lang w:eastAsia="it-IT" w:bidi="it-IT"/>
        </w:rPr>
        <w:t>i</w:t>
      </w:r>
      <w:r w:rsidRPr="00D433BB">
        <w:rPr>
          <w:rFonts w:ascii="Arial" w:hAnsi="Arial" w:cs="Arial"/>
          <w:lang w:eastAsia="it-IT" w:bidi="it-IT"/>
        </w:rPr>
        <w:t xml:space="preserve">ci. Per quanto riguarda i criteri relativi all’indicazione dei titoli di studio e professionali richiesti gli operatori economici possono avvalersi delle </w:t>
      </w:r>
      <w:proofErr w:type="spellStart"/>
      <w:r w:rsidRPr="00D433BB">
        <w:rPr>
          <w:rFonts w:ascii="Arial" w:hAnsi="Arial" w:cs="Arial"/>
          <w:lang w:eastAsia="it-IT" w:bidi="it-IT"/>
        </w:rPr>
        <w:t>capacita’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di altri soggetti solo se questi ultimi eseguono direttamente i servizi per cui tali </w:t>
      </w:r>
      <w:proofErr w:type="spellStart"/>
      <w:r w:rsidRPr="00D433BB">
        <w:rPr>
          <w:rFonts w:ascii="Arial" w:hAnsi="Arial" w:cs="Arial"/>
          <w:lang w:eastAsia="it-IT" w:bidi="it-IT"/>
        </w:rPr>
        <w:t>capacita’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sono richieste.</w:t>
      </w:r>
    </w:p>
    <w:p w:rsidR="00A9586D" w:rsidRPr="00D433BB" w:rsidRDefault="00A9586D" w:rsidP="00A9586D">
      <w:pPr>
        <w:suppressAutoHyphens w:val="0"/>
        <w:ind w:right="102"/>
        <w:jc w:val="both"/>
      </w:pPr>
      <w:r w:rsidRPr="00D433BB">
        <w:rPr>
          <w:rFonts w:ascii="Arial" w:hAnsi="Arial" w:cs="Arial"/>
          <w:lang w:eastAsia="it-IT" w:bidi="it-IT"/>
        </w:rPr>
        <w:t xml:space="preserve">In sede di </w:t>
      </w:r>
      <w:proofErr w:type="gramStart"/>
      <w:r w:rsidRPr="00D433BB">
        <w:rPr>
          <w:rFonts w:ascii="Arial" w:hAnsi="Arial" w:cs="Arial"/>
          <w:lang w:eastAsia="it-IT" w:bidi="it-IT"/>
        </w:rPr>
        <w:t>gara ,</w:t>
      </w:r>
      <w:proofErr w:type="gramEnd"/>
      <w:r w:rsidRPr="00D433BB">
        <w:rPr>
          <w:rFonts w:ascii="Arial" w:hAnsi="Arial" w:cs="Arial"/>
          <w:lang w:eastAsia="it-IT" w:bidi="it-IT"/>
        </w:rPr>
        <w:t xml:space="preserve"> ai sensi dell’art. 89, comma 1 del </w:t>
      </w:r>
      <w:proofErr w:type="spellStart"/>
      <w:r w:rsidRPr="00D433BB">
        <w:rPr>
          <w:rFonts w:ascii="Arial" w:hAnsi="Arial" w:cs="Arial"/>
          <w:lang w:eastAsia="it-IT" w:bidi="it-IT"/>
        </w:rPr>
        <w:t>D.Lgs.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50/2016 e </w:t>
      </w:r>
      <w:proofErr w:type="spellStart"/>
      <w:r w:rsidRPr="00D433BB">
        <w:rPr>
          <w:rFonts w:ascii="Arial" w:hAnsi="Arial" w:cs="Arial"/>
          <w:lang w:eastAsia="it-IT" w:bidi="it-IT"/>
        </w:rPr>
        <w:t>s.m.i.</w:t>
      </w:r>
      <w:proofErr w:type="spellEnd"/>
      <w:r w:rsidRPr="00D433BB">
        <w:rPr>
          <w:rFonts w:ascii="Arial" w:hAnsi="Arial" w:cs="Arial"/>
          <w:lang w:eastAsia="it-IT" w:bidi="it-IT"/>
        </w:rPr>
        <w:t xml:space="preserve">, l’impresa ausiliaria è tenuta a </w:t>
      </w:r>
      <w:proofErr w:type="gramStart"/>
      <w:r w:rsidRPr="00D433BB">
        <w:rPr>
          <w:rFonts w:ascii="Arial" w:hAnsi="Arial" w:cs="Arial"/>
          <w:lang w:eastAsia="it-IT" w:bidi="it-IT"/>
        </w:rPr>
        <w:t>dichiarare ,</w:t>
      </w:r>
      <w:proofErr w:type="gramEnd"/>
      <w:r w:rsidRPr="00D433BB">
        <w:rPr>
          <w:rFonts w:ascii="Arial" w:hAnsi="Arial" w:cs="Arial"/>
          <w:lang w:eastAsia="it-IT" w:bidi="it-IT"/>
        </w:rPr>
        <w:t xml:space="preserve"> in conformità alle disposizioni degli artt. 46 e 47 del D.P.R. 445/2000 e </w:t>
      </w:r>
      <w:proofErr w:type="spellStart"/>
      <w:r w:rsidRPr="00D433BB">
        <w:rPr>
          <w:rFonts w:ascii="Arial" w:hAnsi="Arial" w:cs="Arial"/>
          <w:lang w:eastAsia="it-IT" w:bidi="it-IT"/>
        </w:rPr>
        <w:t>s.m.i.</w:t>
      </w:r>
      <w:proofErr w:type="spellEnd"/>
      <w:r w:rsidRPr="00D433BB">
        <w:rPr>
          <w:rFonts w:ascii="Arial" w:hAnsi="Arial" w:cs="Arial"/>
          <w:lang w:eastAsia="it-IT" w:bidi="it-IT"/>
        </w:rPr>
        <w:t>, il possesso dei  requisiti di cui è carente il concorrente e dei requisiti di cui all’art. 80 soprarichiamati.</w:t>
      </w:r>
    </w:p>
    <w:p w:rsidR="00A9586D" w:rsidRPr="00D433BB" w:rsidRDefault="00F851B2" w:rsidP="00A9586D">
      <w:pPr>
        <w:suppressAutoHyphens w:val="0"/>
        <w:ind w:right="102"/>
        <w:jc w:val="both"/>
      </w:pPr>
      <w:r w:rsidRPr="00D433BB">
        <w:rPr>
          <w:rFonts w:ascii="Arial" w:hAnsi="Arial" w:cs="Arial"/>
          <w:b/>
          <w:lang w:eastAsia="it-IT" w:bidi="it-IT"/>
        </w:rPr>
        <w:t>Il c</w:t>
      </w:r>
      <w:r w:rsidR="00A9586D" w:rsidRPr="00D433BB">
        <w:rPr>
          <w:rFonts w:ascii="Arial" w:hAnsi="Arial" w:cs="Arial"/>
          <w:b/>
          <w:lang w:eastAsia="it-IT" w:bidi="it-IT"/>
        </w:rPr>
        <w:t xml:space="preserve">oncorrente che intenderà avvalersi di una o più imprese ausiliare dovrà in sede di manifestazione di interesse dichiarare le denominazioni delle imprese ausiliarie, pur non avendo ancora stipulato i relativi contratti, che saranno richiesti solo in fase di gara. </w:t>
      </w:r>
    </w:p>
    <w:p w:rsidR="00A9586D" w:rsidRPr="00D433BB" w:rsidRDefault="00A9586D" w:rsidP="00A9586D">
      <w:pPr>
        <w:suppressAutoHyphens w:val="0"/>
        <w:ind w:left="212"/>
        <w:jc w:val="both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b/>
          <w:lang w:eastAsia="it-IT" w:bidi="it-IT"/>
        </w:rPr>
        <w:t xml:space="preserve">13 SUBAPPALTO   </w:t>
      </w:r>
    </w:p>
    <w:p w:rsidR="00A9586D" w:rsidRPr="00D433BB" w:rsidRDefault="00A9586D" w:rsidP="00A9586D">
      <w:pPr>
        <w:suppressAutoHyphens w:val="0"/>
        <w:ind w:right="102"/>
        <w:jc w:val="both"/>
      </w:pPr>
      <w:r w:rsidRPr="00D433BB">
        <w:rPr>
          <w:rFonts w:ascii="Arial" w:hAnsi="Arial" w:cs="Arial"/>
          <w:lang w:eastAsia="it-IT" w:bidi="it-IT"/>
        </w:rPr>
        <w:t xml:space="preserve">È ammesso il subappalto secondo le modalità stabilite dall'art. 105 del </w:t>
      </w:r>
      <w:proofErr w:type="spellStart"/>
      <w:r w:rsidRPr="00D433BB">
        <w:rPr>
          <w:rFonts w:ascii="Arial" w:hAnsi="Arial" w:cs="Arial"/>
          <w:lang w:eastAsia="it-IT" w:bidi="it-IT"/>
        </w:rPr>
        <w:t>del</w:t>
      </w:r>
      <w:proofErr w:type="spellEnd"/>
      <w:r w:rsidRPr="00D433BB">
        <w:rPr>
          <w:rFonts w:ascii="Arial" w:hAnsi="Arial" w:cs="Arial"/>
          <w:lang w:eastAsia="it-IT" w:bidi="it-IT"/>
        </w:rPr>
        <w:t xml:space="preserve"> D. </w:t>
      </w:r>
      <w:proofErr w:type="spellStart"/>
      <w:r w:rsidRPr="00D433BB">
        <w:rPr>
          <w:rFonts w:ascii="Arial" w:hAnsi="Arial" w:cs="Arial"/>
          <w:lang w:eastAsia="it-IT" w:bidi="it-IT"/>
        </w:rPr>
        <w:t>Lgs</w:t>
      </w:r>
      <w:proofErr w:type="spellEnd"/>
      <w:r w:rsidRPr="00D433BB">
        <w:rPr>
          <w:rFonts w:ascii="Arial" w:hAnsi="Arial" w:cs="Arial"/>
          <w:lang w:eastAsia="it-IT" w:bidi="it-IT"/>
        </w:rPr>
        <w:t xml:space="preserve">. n. 50/2016 e </w:t>
      </w:r>
      <w:proofErr w:type="spellStart"/>
      <w:r w:rsidRPr="00D433BB">
        <w:rPr>
          <w:rFonts w:ascii="Arial" w:hAnsi="Arial" w:cs="Arial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lang w:eastAsia="it-IT" w:bidi="it-IT"/>
        </w:rPr>
        <w:t>.</w:t>
      </w:r>
    </w:p>
    <w:p w:rsidR="00A9586D" w:rsidRPr="00D433BB" w:rsidRDefault="00A9586D" w:rsidP="00A9586D">
      <w:pPr>
        <w:suppressAutoHyphens w:val="0"/>
        <w:ind w:left="212"/>
        <w:jc w:val="both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</w:pPr>
      <w:r w:rsidRPr="00D433BB">
        <w:rPr>
          <w:rFonts w:ascii="Arial" w:hAnsi="Arial" w:cs="Arial"/>
          <w:b/>
          <w:lang w:eastAsia="it-IT" w:bidi="it-IT"/>
        </w:rPr>
        <w:t>1</w:t>
      </w:r>
      <w:r w:rsidR="00913388" w:rsidRPr="00D433BB">
        <w:rPr>
          <w:rFonts w:ascii="Arial" w:hAnsi="Arial" w:cs="Arial"/>
          <w:b/>
          <w:lang w:eastAsia="it-IT" w:bidi="it-IT"/>
        </w:rPr>
        <w:t>4</w:t>
      </w:r>
      <w:r w:rsidRPr="00D433BB">
        <w:rPr>
          <w:rFonts w:ascii="Arial" w:hAnsi="Arial" w:cs="Arial"/>
          <w:b/>
          <w:lang w:eastAsia="it-IT" w:bidi="it-IT"/>
        </w:rPr>
        <w:t>. PUBBLICAZIONE</w:t>
      </w:r>
    </w:p>
    <w:p w:rsidR="00A9586D" w:rsidRPr="00D433BB" w:rsidRDefault="00A9586D" w:rsidP="00A9586D">
      <w:pPr>
        <w:suppressAutoHyphens w:val="0"/>
      </w:pPr>
      <w:r w:rsidRPr="00D433BB">
        <w:rPr>
          <w:rFonts w:ascii="Arial" w:hAnsi="Arial" w:cs="Arial"/>
          <w:lang w:eastAsia="it-IT" w:bidi="it-IT"/>
        </w:rPr>
        <w:t xml:space="preserve">Questo avviso sarà pubblicato on line sul sito della BNCF al seguente indirizzo </w:t>
      </w:r>
      <w:hyperlink r:id="rId9" w:history="1">
        <w:r w:rsidRPr="00D433BB">
          <w:rPr>
            <w:rStyle w:val="Collegamentoipertestuale"/>
            <w:rFonts w:ascii="Arial" w:hAnsi="Arial" w:cs="Arial"/>
            <w:i/>
            <w:iCs/>
            <w:lang w:eastAsia="it-IT" w:bidi="it-IT"/>
          </w:rPr>
          <w:t>https://www.bncf.firenze.sbn.it/</w:t>
        </w:r>
      </w:hyperlink>
      <w:r w:rsidRPr="00D433BB">
        <w:rPr>
          <w:rFonts w:ascii="Arial" w:hAnsi="Arial" w:cs="Arial"/>
          <w:i/>
          <w:iCs/>
          <w:lang w:eastAsia="it-IT" w:bidi="it-IT"/>
        </w:rPr>
        <w:t xml:space="preserve"> </w:t>
      </w:r>
      <w:r w:rsidRPr="00D433BB">
        <w:rPr>
          <w:rFonts w:ascii="Arial" w:hAnsi="Arial" w:cs="Arial"/>
          <w:lang w:eastAsia="it-IT" w:bidi="it-IT"/>
        </w:rPr>
        <w:t xml:space="preserve">nella sezione “Amministrazione trasparente” sotto la sezione “Bandi di gara e contratti”. </w:t>
      </w:r>
    </w:p>
    <w:p w:rsidR="00A9586D" w:rsidRPr="00D433BB" w:rsidRDefault="00A9586D" w:rsidP="00A9586D">
      <w:pPr>
        <w:suppressAutoHyphens w:val="0"/>
        <w:rPr>
          <w:rFonts w:ascii="Arial" w:hAnsi="Arial" w:cs="Arial"/>
          <w:lang w:eastAsia="it-IT" w:bidi="it-IT"/>
        </w:rPr>
      </w:pP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b/>
          <w:lang w:eastAsia="it-IT" w:bidi="it-IT"/>
        </w:rPr>
        <w:t>1</w:t>
      </w:r>
      <w:r w:rsidR="00913388" w:rsidRPr="00D433BB">
        <w:rPr>
          <w:rFonts w:ascii="Arial" w:hAnsi="Arial" w:cs="Arial"/>
          <w:b/>
          <w:lang w:eastAsia="it-IT" w:bidi="it-IT"/>
        </w:rPr>
        <w:t>5</w:t>
      </w:r>
      <w:r w:rsidRPr="00D433BB">
        <w:rPr>
          <w:rFonts w:ascii="Arial" w:hAnsi="Arial" w:cs="Arial"/>
          <w:b/>
          <w:lang w:eastAsia="it-IT" w:bidi="it-IT"/>
        </w:rPr>
        <w:t>. TRATTAMENTO DEI DATI PERSONALI</w:t>
      </w:r>
    </w:p>
    <w:p w:rsidR="00A9586D" w:rsidRPr="00D433BB" w:rsidRDefault="00A9586D" w:rsidP="00A9586D">
      <w:pPr>
        <w:suppressAutoHyphens w:val="0"/>
        <w:jc w:val="both"/>
      </w:pPr>
      <w:r w:rsidRPr="00D433BB">
        <w:rPr>
          <w:rFonts w:ascii="Arial" w:hAnsi="Arial" w:cs="Arial"/>
          <w:lang w:eastAsia="it-IT" w:bidi="it-IT"/>
        </w:rPr>
        <w:t xml:space="preserve">Titolare del trattamento dei dati è la Biblioteca Nazionale Centrale di Firenze rappresentata dal   Dirigente, al quale gli interessati potranno rivolgersi per far valere i diritti ai sensi del GDPR di cui al Regolamento UE n. 679/2016. Il trattamento dei dati sarà finalizzato esclusivamente a consentire l’accertamento della idoneità e delle condizioni di partecipazione al procedimento ed avverrà con modalità manuali ed informatizzate; i dati potranno essere comunicati e/o diffusi, previa richiesta di accesso, nei limiti e con le modalità previste dalla L. 241/1990 e </w:t>
      </w:r>
      <w:proofErr w:type="spellStart"/>
      <w:r w:rsidRPr="00D433BB">
        <w:rPr>
          <w:rFonts w:ascii="Arial" w:hAnsi="Arial" w:cs="Arial"/>
          <w:lang w:eastAsia="it-IT" w:bidi="it-IT"/>
        </w:rPr>
        <w:t>ss.mm.ii</w:t>
      </w:r>
      <w:proofErr w:type="spellEnd"/>
      <w:r w:rsidRPr="00D433BB">
        <w:rPr>
          <w:rFonts w:ascii="Arial" w:hAnsi="Arial" w:cs="Arial"/>
          <w:lang w:eastAsia="it-IT" w:bidi="it-IT"/>
        </w:rPr>
        <w:t>. I dati sensibili e giudiziari non sono soggetti a diffusione, salvo obbligo di comunicazione ad altri soggetti, nella misura indispensabile secondo le norme vigenti.</w:t>
      </w:r>
    </w:p>
    <w:p w:rsidR="00A9586D" w:rsidRPr="00D433BB" w:rsidRDefault="00A9586D" w:rsidP="00A9586D">
      <w:pPr>
        <w:suppressAutoHyphens w:val="0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rPr>
          <w:rFonts w:ascii="Arial" w:hAnsi="Arial" w:cs="Arial"/>
          <w:b/>
          <w:lang w:eastAsia="it-IT" w:bidi="it-IT"/>
        </w:rPr>
      </w:pPr>
    </w:p>
    <w:p w:rsidR="00A9586D" w:rsidRPr="00D433BB" w:rsidRDefault="00A9586D" w:rsidP="00A9586D">
      <w:pPr>
        <w:suppressAutoHyphens w:val="0"/>
        <w:ind w:left="4025" w:right="57" w:hanging="510"/>
        <w:jc w:val="right"/>
      </w:pPr>
      <w:r w:rsidRPr="00D433BB">
        <w:rPr>
          <w:rFonts w:ascii="Arial" w:hAnsi="Arial" w:cs="Arial"/>
          <w:lang w:eastAsia="it-IT" w:bidi="it-IT"/>
        </w:rPr>
        <w:t xml:space="preserve">Il responsabile del Procedimento </w:t>
      </w:r>
    </w:p>
    <w:p w:rsidR="00A9586D" w:rsidRPr="00D433BB" w:rsidRDefault="00A9586D" w:rsidP="00A9586D">
      <w:pPr>
        <w:suppressAutoHyphens w:val="0"/>
        <w:ind w:left="4025" w:right="57" w:hanging="510"/>
        <w:jc w:val="center"/>
      </w:pPr>
      <w:r w:rsidRPr="00D433BB">
        <w:rPr>
          <w:rFonts w:ascii="Arial" w:eastAsia="Arial" w:hAnsi="Arial" w:cs="Arial"/>
          <w:lang w:eastAsia="it-IT" w:bidi="it-IT"/>
        </w:rPr>
        <w:t xml:space="preserve">                                              </w:t>
      </w:r>
      <w:r w:rsidR="00643DAD" w:rsidRPr="00D433BB">
        <w:rPr>
          <w:rFonts w:ascii="Arial" w:hAnsi="Arial" w:cs="Arial"/>
          <w:lang w:eastAsia="it-IT" w:bidi="it-IT"/>
        </w:rPr>
        <w:t>Arch. Carlo Picchietti</w:t>
      </w:r>
    </w:p>
    <w:p w:rsidR="00A9586D" w:rsidRPr="00D433BB" w:rsidRDefault="00A9586D" w:rsidP="00A9586D">
      <w:pPr>
        <w:suppressAutoHyphens w:val="0"/>
        <w:rPr>
          <w:rFonts w:ascii="Arial" w:hAnsi="Arial" w:cs="Arial"/>
          <w:lang w:eastAsia="it-IT" w:bidi="it-IT"/>
        </w:rPr>
      </w:pPr>
    </w:p>
    <w:p w:rsidR="00913388" w:rsidRPr="00D433BB" w:rsidRDefault="00913388" w:rsidP="00913388">
      <w:pPr>
        <w:widowControl w:val="0"/>
        <w:suppressAutoHyphens w:val="0"/>
        <w:autoSpaceDE w:val="0"/>
      </w:pPr>
    </w:p>
    <w:p w:rsidR="00913388" w:rsidRPr="00D433BB" w:rsidRDefault="00913388" w:rsidP="00913388">
      <w:pPr>
        <w:widowControl w:val="0"/>
        <w:suppressAutoHyphens w:val="0"/>
        <w:autoSpaceDE w:val="0"/>
      </w:pPr>
      <w:r w:rsidRPr="00D433BB">
        <w:rPr>
          <w:rFonts w:ascii="Arial" w:eastAsia="Arial" w:hAnsi="Arial" w:cs="Arial"/>
          <w:lang w:eastAsia="it-IT" w:bidi="it-IT"/>
        </w:rPr>
        <w:t>Allegato A:</w:t>
      </w:r>
    </w:p>
    <w:p w:rsidR="00913388" w:rsidRPr="00D433BB" w:rsidRDefault="00913388" w:rsidP="00913388">
      <w:pPr>
        <w:widowControl w:val="0"/>
        <w:tabs>
          <w:tab w:val="left" w:pos="505"/>
          <w:tab w:val="left" w:pos="506"/>
        </w:tabs>
        <w:suppressAutoHyphens w:val="0"/>
        <w:autoSpaceDE w:val="0"/>
      </w:pPr>
      <w:r w:rsidRPr="00D433BB">
        <w:rPr>
          <w:rFonts w:ascii="Arial" w:eastAsia="Arial" w:hAnsi="Arial" w:cs="Arial"/>
          <w:lang w:eastAsia="it-IT" w:bidi="it-IT"/>
        </w:rPr>
        <w:t xml:space="preserve">- Modello domanda di partecipazione </w:t>
      </w:r>
    </w:p>
    <w:p w:rsidR="00913388" w:rsidRPr="00D433BB" w:rsidRDefault="00913388" w:rsidP="00913388">
      <w:pPr>
        <w:tabs>
          <w:tab w:val="left" w:pos="5954"/>
        </w:tabs>
        <w:spacing w:line="360" w:lineRule="auto"/>
        <w:jc w:val="both"/>
      </w:pPr>
      <w:r w:rsidRPr="00D433BB">
        <w:rPr>
          <w:rFonts w:ascii="Arial Narrow" w:hAnsi="Arial Narrow" w:cs="Arial Narrow"/>
        </w:rPr>
        <w:tab/>
      </w:r>
      <w:r w:rsidRPr="00D433BB">
        <w:rPr>
          <w:rFonts w:ascii="Arial Narrow" w:hAnsi="Arial Narrow" w:cs="Arial Narrow"/>
        </w:rPr>
        <w:tab/>
        <w:t>.</w:t>
      </w:r>
    </w:p>
    <w:p w:rsidR="006B442D" w:rsidRPr="00D433BB" w:rsidRDefault="006B442D"/>
    <w:sectPr w:rsidR="006B442D" w:rsidRPr="00D433BB" w:rsidSect="00D433BB">
      <w:footerReference w:type="default" r:id="rId10"/>
      <w:headerReference w:type="first" r:id="rId11"/>
      <w:footerReference w:type="first" r:id="rId12"/>
      <w:pgSz w:w="11906" w:h="16838"/>
      <w:pgMar w:top="1560" w:right="991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21" w:rsidRDefault="00E27EDC">
      <w:r>
        <w:separator/>
      </w:r>
    </w:p>
  </w:endnote>
  <w:endnote w:type="continuationSeparator" w:id="0">
    <w:p w:rsidR="007C0A21" w:rsidRDefault="00E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74" w:rsidRDefault="00D760AD">
    <w:pPr>
      <w:pStyle w:val="Pidipagina"/>
      <w:jc w:val="center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74" w:rsidRDefault="004744F2">
    <w:pPr>
      <w:pStyle w:val="Pidipagina"/>
    </w:pPr>
    <w:r>
      <w:rPr>
        <w:b/>
        <w:bCs/>
        <w:i/>
        <w:sz w:val="24"/>
      </w:rPr>
      <w:tab/>
      <w:t xml:space="preserve">________________________________________________________________________   </w:t>
    </w:r>
    <w:r>
      <w:rPr>
        <w:b/>
        <w:bCs/>
        <w:i/>
        <w:sz w:val="24"/>
      </w:rPr>
      <w:tab/>
    </w:r>
  </w:p>
  <w:p w:rsidR="00B72074" w:rsidRDefault="004744F2">
    <w:pPr>
      <w:pStyle w:val="Pidipagina"/>
      <w:jc w:val="center"/>
    </w:pPr>
    <w:r>
      <w:rPr>
        <w:b/>
        <w:bCs/>
        <w:i/>
        <w:spacing w:val="92"/>
        <w:sz w:val="22"/>
      </w:rPr>
      <w:t xml:space="preserve">  B N C F</w:t>
    </w:r>
  </w:p>
  <w:p w:rsidR="00B72074" w:rsidRDefault="004744F2">
    <w:pPr>
      <w:pStyle w:val="Pidipagina"/>
      <w:ind w:firstLine="426"/>
      <w:rPr>
        <w:sz w:val="16"/>
        <w:szCs w:val="16"/>
      </w:rPr>
    </w:pPr>
    <w:r>
      <w:rPr>
        <w:i/>
        <w:sz w:val="16"/>
      </w:rPr>
      <w:t xml:space="preserve">  Posta elettronica: </w:t>
    </w:r>
    <w:r>
      <w:rPr>
        <w:sz w:val="16"/>
      </w:rPr>
      <w:t>Ufficio di Direzione:</w:t>
    </w:r>
    <w:r>
      <w:rPr>
        <w:i/>
        <w:sz w:val="16"/>
      </w:rPr>
      <w:t xml:space="preserve"> </w:t>
    </w:r>
    <w:hyperlink r:id="rId1" w:history="1">
      <w:proofErr w:type="gramStart"/>
      <w:r>
        <w:rPr>
          <w:rStyle w:val="Collegamentoipertestuale"/>
        </w:rPr>
        <w:t>bnc-fi@beniculturali.it</w:t>
      </w:r>
    </w:hyperlink>
    <w:r>
      <w:t xml:space="preserve"> </w:t>
    </w:r>
    <w:r>
      <w:rPr>
        <w:i/>
        <w:sz w:val="16"/>
      </w:rPr>
      <w:t xml:space="preserve"> -</w:t>
    </w:r>
    <w:proofErr w:type="gramEnd"/>
    <w:r>
      <w:rPr>
        <w:sz w:val="16"/>
      </w:rPr>
      <w:t xml:space="preserve">  </w:t>
    </w:r>
    <w:r>
      <w:rPr>
        <w:i/>
        <w:sz w:val="16"/>
        <w:szCs w:val="16"/>
      </w:rPr>
      <w:t>Posta certificata</w:t>
    </w:r>
    <w:r>
      <w:rPr>
        <w:i/>
      </w:rPr>
      <w:t xml:space="preserve">: </w:t>
    </w:r>
    <w:hyperlink r:id="rId2" w:history="1">
      <w:r>
        <w:rPr>
          <w:rStyle w:val="Collegamentoipertestuale"/>
        </w:rPr>
        <w:t>mbac-bnc-fi@mailcert.beniculturali.it</w:t>
      </w:r>
    </w:hyperlink>
  </w:p>
  <w:p w:rsidR="00B72074" w:rsidRDefault="00D760AD">
    <w:pPr>
      <w:pStyle w:val="Pidipagina"/>
      <w:ind w:firstLine="426"/>
      <w:rPr>
        <w:sz w:val="16"/>
        <w:szCs w:val="16"/>
      </w:rPr>
    </w:pPr>
  </w:p>
  <w:p w:rsidR="00B72074" w:rsidRDefault="004744F2">
    <w:pPr>
      <w:pStyle w:val="Pidipagina"/>
    </w:pPr>
    <w:r>
      <w:rPr>
        <w:sz w:val="16"/>
      </w:rPr>
      <w:t xml:space="preserve">                                                                             Informazioni: </w:t>
    </w:r>
    <w:hyperlink r:id="rId3" w:history="1">
      <w:r>
        <w:rPr>
          <w:rStyle w:val="Collegamentoipertestuale"/>
        </w:rPr>
        <w:t>bnc-fi.info@beniculturali.i</w:t>
      </w:r>
    </w:hyperlink>
    <w:r>
      <w:t>t</w:t>
    </w:r>
  </w:p>
  <w:p w:rsidR="00B72074" w:rsidRDefault="004744F2">
    <w:pPr>
      <w:pStyle w:val="Pidipagina"/>
    </w:pPr>
    <w:r>
      <w:rPr>
        <w:i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21" w:rsidRDefault="00E27EDC">
      <w:r>
        <w:separator/>
      </w:r>
    </w:p>
  </w:footnote>
  <w:footnote w:type="continuationSeparator" w:id="0">
    <w:p w:rsidR="007C0A21" w:rsidRDefault="00E2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74" w:rsidRDefault="004744F2">
    <w:pPr>
      <w:pStyle w:val="Intestazione"/>
      <w:rPr>
        <w:i/>
        <w:spacing w:val="20"/>
        <w:sz w:val="16"/>
        <w:szCs w:val="16"/>
      </w:rPr>
    </w:pPr>
    <w:r>
      <w:rPr>
        <w:i/>
        <w:color w:val="000080"/>
      </w:rPr>
      <w:t xml:space="preserve"> </w:t>
    </w:r>
    <w:r w:rsidR="00E27EDC">
      <w:rPr>
        <w:i/>
        <w:noProof/>
        <w:color w:val="000080"/>
        <w:lang w:eastAsia="it-IT"/>
      </w:rPr>
      <w:drawing>
        <wp:inline distT="0" distB="0" distL="0" distR="0">
          <wp:extent cx="1495425" cy="68580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70" r="-35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</w:rPr>
      <w:t xml:space="preserve">                                        </w:t>
    </w:r>
    <w:r w:rsidR="00E27EDC">
      <w:rPr>
        <w:i/>
        <w:noProof/>
        <w:color w:val="000080"/>
        <w:lang w:eastAsia="it-IT"/>
      </w:rPr>
      <w:drawing>
        <wp:inline distT="0" distB="0" distL="0" distR="0">
          <wp:extent cx="533400" cy="58102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" t="-218" r="-119" b="-218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</w:rPr>
      <w:t xml:space="preserve">                                          </w:t>
    </w:r>
    <w:r>
      <w:t xml:space="preserve"> </w:t>
    </w:r>
    <w:r w:rsidR="00E27EDC">
      <w:rPr>
        <w:noProof/>
        <w:lang w:eastAsia="it-IT"/>
      </w:rPr>
      <w:drawing>
        <wp:inline distT="0" distB="0" distL="0" distR="0">
          <wp:extent cx="1257300" cy="619125"/>
          <wp:effectExtent l="0" t="0" r="0" b="952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121" r="-47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2074" w:rsidRDefault="00D760AD">
    <w:pPr>
      <w:pStyle w:val="Intestazione"/>
      <w:spacing w:line="400" w:lineRule="exact"/>
      <w:jc w:val="center"/>
      <w:rPr>
        <w:i/>
        <w:spacing w:val="20"/>
        <w:sz w:val="16"/>
        <w:szCs w:val="16"/>
      </w:rPr>
    </w:pPr>
  </w:p>
  <w:p w:rsidR="00B72074" w:rsidRDefault="004744F2">
    <w:pPr>
      <w:pStyle w:val="Intestazione"/>
      <w:spacing w:line="400" w:lineRule="exact"/>
      <w:jc w:val="center"/>
    </w:pPr>
    <w:r>
      <w:rPr>
        <w:i/>
        <w:spacing w:val="20"/>
        <w:sz w:val="28"/>
        <w:szCs w:val="28"/>
      </w:rPr>
      <w:t xml:space="preserve">Ministero per i beni e le attività culturali e per il turismo </w:t>
    </w:r>
  </w:p>
  <w:p w:rsidR="00B72074" w:rsidRDefault="004744F2">
    <w:pPr>
      <w:pStyle w:val="Intestazione"/>
      <w:spacing w:line="400" w:lineRule="exact"/>
      <w:jc w:val="center"/>
    </w:pPr>
    <w:r>
      <w:rPr>
        <w:b/>
        <w:smallCaps/>
        <w:spacing w:val="34"/>
        <w:sz w:val="24"/>
        <w:szCs w:val="24"/>
      </w:rPr>
      <w:t>Biblioteca   Nazionale   Centrale</w:t>
    </w:r>
  </w:p>
  <w:p w:rsidR="00B72074" w:rsidRDefault="004744F2">
    <w:pPr>
      <w:pStyle w:val="Intestazione"/>
      <w:spacing w:line="220" w:lineRule="exact"/>
      <w:jc w:val="center"/>
    </w:pPr>
    <w:r>
      <w:rPr>
        <w:i/>
        <w:spacing w:val="6"/>
        <w:sz w:val="16"/>
      </w:rPr>
      <w:t xml:space="preserve">50122 </w:t>
    </w:r>
    <w:r>
      <w:rPr>
        <w:i/>
        <w:spacing w:val="6"/>
        <w:sz w:val="24"/>
      </w:rPr>
      <w:t>Firenze</w:t>
    </w:r>
    <w:r>
      <w:rPr>
        <w:i/>
        <w:spacing w:val="6"/>
        <w:sz w:val="16"/>
      </w:rPr>
      <w:t xml:space="preserve"> – Piazza Cavalleggeri,1 – Tel. 055/</w:t>
    </w:r>
    <w:proofErr w:type="gramStart"/>
    <w:r>
      <w:rPr>
        <w:i/>
        <w:spacing w:val="6"/>
        <w:sz w:val="16"/>
      </w:rPr>
      <w:t>249191  –</w:t>
    </w:r>
    <w:proofErr w:type="gramEnd"/>
    <w:r>
      <w:rPr>
        <w:i/>
        <w:spacing w:val="6"/>
        <w:sz w:val="16"/>
      </w:rPr>
      <w:t xml:space="preserve"> http://www.bncf.firenze.sbn.it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b/>
        <w:i w:val="0"/>
        <w:sz w:val="22"/>
        <w:szCs w:val="22"/>
        <w:lang w:eastAsia="it-IT" w:bidi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520" w:hanging="360"/>
      </w:pPr>
      <w:rPr>
        <w:rFonts w:ascii="Arial" w:hAnsi="Arial" w:cs="Arial" w:hint="default"/>
        <w:color w:val="081C1B"/>
        <w:spacing w:val="-3"/>
        <w:w w:val="99"/>
        <w:sz w:val="18"/>
        <w:szCs w:val="18"/>
        <w:lang w:val="it-IT" w:eastAsia="it-IT" w:bidi="it-I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81"/>
        </w:tabs>
        <w:ind w:left="9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41"/>
        </w:tabs>
        <w:ind w:left="13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21"/>
        </w:tabs>
        <w:ind w:left="24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01"/>
        </w:tabs>
        <w:ind w:left="3501" w:hanging="360"/>
      </w:pPr>
      <w:rPr>
        <w:rFonts w:ascii="OpenSymbol" w:hAnsi="OpenSymbol" w:cs="OpenSymbol"/>
      </w:rPr>
    </w:lvl>
  </w:abstractNum>
  <w:abstractNum w:abstractNumId="7" w15:restartNumberingAfterBreak="0">
    <w:nsid w:val="22985470"/>
    <w:multiLevelType w:val="hybridMultilevel"/>
    <w:tmpl w:val="4DE4B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6D"/>
    <w:rsid w:val="000118F7"/>
    <w:rsid w:val="00042574"/>
    <w:rsid w:val="00071579"/>
    <w:rsid w:val="001F2ED5"/>
    <w:rsid w:val="001F3F99"/>
    <w:rsid w:val="00202825"/>
    <w:rsid w:val="00373D08"/>
    <w:rsid w:val="003A795A"/>
    <w:rsid w:val="00412D9A"/>
    <w:rsid w:val="00425A6A"/>
    <w:rsid w:val="0046646B"/>
    <w:rsid w:val="004744F2"/>
    <w:rsid w:val="004C60B2"/>
    <w:rsid w:val="005509F9"/>
    <w:rsid w:val="005762C5"/>
    <w:rsid w:val="00643DAD"/>
    <w:rsid w:val="00687097"/>
    <w:rsid w:val="006B442D"/>
    <w:rsid w:val="007C0A21"/>
    <w:rsid w:val="00845918"/>
    <w:rsid w:val="00877B2B"/>
    <w:rsid w:val="00913388"/>
    <w:rsid w:val="009222EB"/>
    <w:rsid w:val="00991917"/>
    <w:rsid w:val="009B52D2"/>
    <w:rsid w:val="00A13BA1"/>
    <w:rsid w:val="00A200A6"/>
    <w:rsid w:val="00A3252A"/>
    <w:rsid w:val="00A9586D"/>
    <w:rsid w:val="00AB1946"/>
    <w:rsid w:val="00B56EC5"/>
    <w:rsid w:val="00CB63F2"/>
    <w:rsid w:val="00CF10D9"/>
    <w:rsid w:val="00D433BB"/>
    <w:rsid w:val="00D50818"/>
    <w:rsid w:val="00D63939"/>
    <w:rsid w:val="00D760AD"/>
    <w:rsid w:val="00E27EDC"/>
    <w:rsid w:val="00F7061B"/>
    <w:rsid w:val="00F775CD"/>
    <w:rsid w:val="00F851B2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2C35AB8-FBB6-4CA8-A60C-9AF12D7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643D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86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9586D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958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A9586D"/>
  </w:style>
  <w:style w:type="character" w:customStyle="1" w:styleId="IntestazioneCarattere">
    <w:name w:val="Intestazione Carattere"/>
    <w:basedOn w:val="Carpredefinitoparagrafo"/>
    <w:link w:val="Intestazione"/>
    <w:rsid w:val="00A958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A9586D"/>
  </w:style>
  <w:style w:type="character" w:customStyle="1" w:styleId="PidipaginaCarattere">
    <w:name w:val="Piè di pagina Carattere"/>
    <w:basedOn w:val="Carpredefinitoparagrafo"/>
    <w:link w:val="Pidipagina"/>
    <w:rsid w:val="00A958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A9586D"/>
    <w:pPr>
      <w:ind w:left="708"/>
    </w:pPr>
  </w:style>
  <w:style w:type="paragraph" w:customStyle="1" w:styleId="Corpodeltesto21">
    <w:name w:val="Corpo del testo 21"/>
    <w:basedOn w:val="Normale"/>
    <w:rsid w:val="00A9586D"/>
    <w:pPr>
      <w:jc w:val="both"/>
    </w:pPr>
    <w:rPr>
      <w:sz w:val="24"/>
    </w:rPr>
  </w:style>
  <w:style w:type="paragraph" w:customStyle="1" w:styleId="LO-normal">
    <w:name w:val="LO-normal"/>
    <w:rsid w:val="00A9586D"/>
    <w:pPr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Rimandocommento">
    <w:name w:val="annotation reference"/>
    <w:uiPriority w:val="99"/>
    <w:semiHidden/>
    <w:unhideWhenUsed/>
    <w:rsid w:val="00A95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86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58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8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1F3F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B5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77B2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3D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scheda_iniziativa.html?idIniziativa=b577cd18b64b21a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CFmbac-bnc-fi@mailcert.benicultural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ncf.firenze.sbn.i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nc-fi.info@beniculturali.i" TargetMode="External"/><Relationship Id="rId2" Type="http://schemas.openxmlformats.org/officeDocument/2006/relationships/hyperlink" Target="mailto:mbac-bnc-fi@mailcert.beniculturali.it" TargetMode="External"/><Relationship Id="rId1" Type="http://schemas.openxmlformats.org/officeDocument/2006/relationships/hyperlink" Target="mailto:bnc-fi@benicultura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Storti</dc:creator>
  <cp:lastModifiedBy>Franca Berioli</cp:lastModifiedBy>
  <cp:revision>16</cp:revision>
  <cp:lastPrinted>2020-09-28T09:04:00Z</cp:lastPrinted>
  <dcterms:created xsi:type="dcterms:W3CDTF">2020-09-25T09:14:00Z</dcterms:created>
  <dcterms:modified xsi:type="dcterms:W3CDTF">2020-09-28T09:11:00Z</dcterms:modified>
</cp:coreProperties>
</file>